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293BA" w14:textId="77777777" w:rsidR="00551286" w:rsidRDefault="00F57A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5293D2" wp14:editId="475293D3">
                <wp:simplePos x="0" y="0"/>
                <wp:positionH relativeFrom="margin">
                  <wp:posOffset>2881993</wp:posOffset>
                </wp:positionH>
                <wp:positionV relativeFrom="paragraph">
                  <wp:posOffset>2540</wp:posOffset>
                </wp:positionV>
                <wp:extent cx="4214767" cy="6756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767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93E2" w14:textId="77777777" w:rsidR="00551286" w:rsidRPr="001464B5" w:rsidRDefault="00590A42">
                            <w:pP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80"/>
                              </w:rPr>
                            </w:pPr>
                            <w:r w:rsidRPr="001464B5"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  <w:t>PayPath</w:t>
                            </w:r>
                            <w:r w:rsidRPr="00B1758B"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  <w:t xml:space="preserve"> </w:t>
                            </w:r>
                            <w:r w:rsidR="00551286" w:rsidRPr="00B1758B"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95pt;margin-top:.2pt;width:331.85pt;height:5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" stroked="f">
                <v:textbox>
                  <w:txbxContent>
                    <w:p w:rsidR="00551286" w:rsidRPr="001464B5" w:rsidRDefault="00590A42">
                      <w:pPr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80"/>
                        </w:rPr>
                      </w:pPr>
                      <w:bookmarkStart w:id="1" w:name="_GoBack"/>
                      <w:r w:rsidRPr="001464B5"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  <w:t>PayPath</w:t>
                      </w:r>
                      <w:r w:rsidRPr="00B1758B"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  <w:t xml:space="preserve"> </w:t>
                      </w:r>
                      <w:r w:rsidR="00551286" w:rsidRPr="00B1758B"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  <w:t>Checklist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51286">
        <w:rPr>
          <w:noProof/>
        </w:rPr>
        <w:drawing>
          <wp:anchor distT="0" distB="0" distL="114300" distR="114300" simplePos="0" relativeHeight="251660288" behindDoc="1" locked="0" layoutInCell="1" allowOverlap="1" wp14:anchorId="475293D4" wp14:editId="475293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0595" cy="7239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ot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293BB" w14:textId="77777777" w:rsidR="001D088A" w:rsidRDefault="001D088A">
      <w:pPr>
        <w:rPr>
          <w:sz w:val="18"/>
          <w:szCs w:val="18"/>
        </w:rPr>
      </w:pPr>
    </w:p>
    <w:p w14:paraId="475293BC" w14:textId="77777777" w:rsidR="001D088A" w:rsidRDefault="001D088A">
      <w:pPr>
        <w:rPr>
          <w:sz w:val="18"/>
          <w:szCs w:val="18"/>
        </w:rPr>
      </w:pPr>
    </w:p>
    <w:p w14:paraId="475293BD" w14:textId="77777777" w:rsidR="001D088A" w:rsidRPr="001D088A" w:rsidRDefault="007E351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75293D6" wp14:editId="475293D7">
                <wp:simplePos x="0" y="0"/>
                <wp:positionH relativeFrom="column">
                  <wp:posOffset>-431800</wp:posOffset>
                </wp:positionH>
                <wp:positionV relativeFrom="paragraph">
                  <wp:posOffset>215688</wp:posOffset>
                </wp:positionV>
                <wp:extent cx="7729855" cy="237066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7A396" id="Rectangle 2" o:spid="_x0000_s1026" style="position:absolute;margin-left:-34pt;margin-top:17pt;width:608.65pt;height:18.6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" fillcolor="#ffe599 [1303]" stroked="f" strokeweight="1pt"/>
            </w:pict>
          </mc:Fallback>
        </mc:AlternateContent>
      </w:r>
    </w:p>
    <w:p w14:paraId="475293BE" w14:textId="77777777" w:rsidR="007E3516" w:rsidRPr="007E3516" w:rsidRDefault="007E3516" w:rsidP="007E3516">
      <w:pPr>
        <w:jc w:val="center"/>
        <w:rPr>
          <w:b/>
        </w:rPr>
      </w:pPr>
      <w:r w:rsidRPr="007E3516">
        <w:rPr>
          <w:b/>
        </w:rPr>
        <w:t>PayPath Actions Checklist Initiation</w:t>
      </w:r>
    </w:p>
    <w:p w14:paraId="475293BF" w14:textId="752E0876" w:rsidR="007E3516" w:rsidRPr="007E3516" w:rsidRDefault="008D14E5" w:rsidP="008D14E5">
      <w:pPr>
        <w:ind w:left="360"/>
      </w:pPr>
      <w:r w:rsidRPr="008D14E5">
        <w:rPr>
          <w:rFonts w:ascii="Courier New" w:hAnsi="Courier New" w:cs="Courier New"/>
          <w:highlight w:val="lightGray"/>
        </w:rPr>
        <w:t>□</w:t>
      </w:r>
      <w:r w:rsidRPr="008D14E5">
        <w:rPr>
          <w:rFonts w:ascii="Courier New" w:hAnsi="Courier New" w:cs="Courier New"/>
        </w:rPr>
        <w:t xml:space="preserve"> </w:t>
      </w:r>
      <w:r w:rsidR="007E3516" w:rsidRPr="007E3516">
        <w:t xml:space="preserve">Check Person Organizational Summary </w:t>
      </w:r>
      <w:r w:rsidR="001629B6">
        <w:t xml:space="preserve">if you are changing </w:t>
      </w:r>
      <w:r w:rsidR="00C24387">
        <w:t>FLSA</w:t>
      </w:r>
      <w:r w:rsidR="001629B6">
        <w:t xml:space="preserve"> or FTE field (</w:t>
      </w:r>
      <w:r w:rsidR="00004E79">
        <w:t xml:space="preserve">Note: </w:t>
      </w:r>
      <w:r w:rsidR="001629B6">
        <w:t>EMPL 5, 9 10 frequently have concurrent jobs)</w:t>
      </w:r>
    </w:p>
    <w:p w14:paraId="475293C0" w14:textId="77777777" w:rsidR="007E3516" w:rsidRPr="007E3516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7E3516" w:rsidRPr="007E3516">
        <w:t>Identify if the PayPath</w:t>
      </w:r>
      <w:r w:rsidR="00004E79">
        <w:t xml:space="preserve"> transaction is a position, job d</w:t>
      </w:r>
      <w:r w:rsidR="007E3516" w:rsidRPr="007E3516">
        <w:t xml:space="preserve">ata change or additional pay transaction </w:t>
      </w:r>
      <w:bookmarkStart w:id="0" w:name="_GoBack"/>
      <w:bookmarkEnd w:id="0"/>
    </w:p>
    <w:p w14:paraId="475293C1" w14:textId="77777777" w:rsidR="007E3516" w:rsidRPr="007E3516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004E79">
        <w:t>Navigate to PayPath p</w:t>
      </w:r>
      <w:r w:rsidR="00BC74EB">
        <w:t>age and s</w:t>
      </w:r>
      <w:r w:rsidR="007E3516" w:rsidRPr="007E3516">
        <w:t xml:space="preserve">earch for the Employee </w:t>
      </w:r>
    </w:p>
    <w:p w14:paraId="475293C2" w14:textId="77777777" w:rsidR="007E3516" w:rsidRPr="007E3516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lastRenderedPageBreak/>
        <w:t>□</w:t>
      </w:r>
      <w:r>
        <w:rPr>
          <w:rFonts w:ascii="Courier New" w:hAnsi="Courier New" w:cs="Courier New"/>
        </w:rPr>
        <w:t xml:space="preserve"> </w:t>
      </w:r>
      <w:r w:rsidR="00F74B02">
        <w:t>Enter the effective d</w:t>
      </w:r>
      <w:r w:rsidR="007E3516" w:rsidRPr="007E3516">
        <w:t>ate</w:t>
      </w:r>
      <w:r w:rsidR="00BC74EB">
        <w:t xml:space="preserve"> </w:t>
      </w:r>
      <w:r w:rsidR="00BC74EB" w:rsidRPr="008D14E5">
        <w:rPr>
          <w:i/>
        </w:rPr>
        <w:t>(Please note effective date defaults to today’s date, please ensure you are enter</w:t>
      </w:r>
      <w:r w:rsidR="002E4DC0" w:rsidRPr="008D14E5">
        <w:rPr>
          <w:i/>
        </w:rPr>
        <w:t>ing the correct effective date)</w:t>
      </w:r>
    </w:p>
    <w:p w14:paraId="475293C3" w14:textId="77777777" w:rsidR="007E3516" w:rsidRPr="008D14E5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004E79" w:rsidRPr="008D14E5">
        <w:t xml:space="preserve">Identify </w:t>
      </w:r>
      <w:r w:rsidR="00BC74EB" w:rsidRPr="008D14E5">
        <w:t xml:space="preserve">and enter </w:t>
      </w:r>
      <w:r w:rsidR="00BD5DCA">
        <w:rPr>
          <w:b/>
        </w:rPr>
        <w:t>ACTION</w:t>
      </w:r>
      <w:r w:rsidR="00004E79" w:rsidRPr="00BD5DCA">
        <w:rPr>
          <w:b/>
        </w:rPr>
        <w:t xml:space="preserve"> </w:t>
      </w:r>
      <w:r w:rsidR="00004E79" w:rsidRPr="008D14E5">
        <w:t xml:space="preserve">and </w:t>
      </w:r>
      <w:r w:rsidR="00BD5DCA">
        <w:rPr>
          <w:b/>
        </w:rPr>
        <w:t>REASON</w:t>
      </w:r>
      <w:r w:rsidR="00004E79" w:rsidRPr="00BD5DCA">
        <w:rPr>
          <w:b/>
        </w:rPr>
        <w:t xml:space="preserve"> </w:t>
      </w:r>
      <w:r w:rsidR="00D533E0">
        <w:t>for</w:t>
      </w:r>
      <w:r w:rsidR="00004E79" w:rsidRPr="008D14E5">
        <w:t xml:space="preserve"> the type of t</w:t>
      </w:r>
      <w:r w:rsidR="007E3516" w:rsidRPr="008D14E5">
        <w:t xml:space="preserve">ransaction </w:t>
      </w:r>
      <w:r w:rsidR="000E64C6" w:rsidRPr="008D14E5">
        <w:t xml:space="preserve">(Action Reason Codes: </w:t>
      </w:r>
      <w:hyperlink r:id="rId11" w:history="1">
        <w:r w:rsidR="000E64C6" w:rsidRPr="00601ABA">
          <w:rPr>
            <w:rStyle w:val="Hyperlink"/>
            <w:color w:val="5B9BD5" w:themeColor="accent1"/>
          </w:rPr>
          <w:t>Academic</w:t>
        </w:r>
      </w:hyperlink>
      <w:r w:rsidR="000E64C6" w:rsidRPr="00601ABA">
        <w:rPr>
          <w:color w:val="5B9BD5" w:themeColor="accent1"/>
        </w:rPr>
        <w:t xml:space="preserve"> / </w:t>
      </w:r>
      <w:hyperlink r:id="rId12" w:history="1">
        <w:r w:rsidR="000E64C6" w:rsidRPr="00601ABA">
          <w:rPr>
            <w:rStyle w:val="Hyperlink"/>
            <w:color w:val="5B9BD5" w:themeColor="accent1"/>
          </w:rPr>
          <w:t>Staff</w:t>
        </w:r>
      </w:hyperlink>
      <w:r w:rsidR="000E64C6" w:rsidRPr="00601ABA">
        <w:rPr>
          <w:color w:val="5B9BD5" w:themeColor="accent1"/>
        </w:rPr>
        <w:t>)</w:t>
      </w:r>
    </w:p>
    <w:p w14:paraId="475293C4" w14:textId="77777777" w:rsidR="007E3516" w:rsidRPr="00FC2BDE" w:rsidRDefault="008D14E5" w:rsidP="008D14E5">
      <w:pPr>
        <w:ind w:left="360"/>
        <w:rPr>
          <w:i/>
        </w:rPr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BC74EB" w:rsidRPr="008D14E5">
        <w:t xml:space="preserve">Update required fields to initiate </w:t>
      </w:r>
      <w:r w:rsidR="007E3516" w:rsidRPr="008D14E5">
        <w:t>the PayPath action data change</w:t>
      </w:r>
      <w:r w:rsidR="002110E0">
        <w:t xml:space="preserve">. </w:t>
      </w:r>
      <w:r w:rsidR="00FC2BDE">
        <w:t xml:space="preserve"> </w:t>
      </w:r>
      <w:r w:rsidR="00BD5DCA" w:rsidRPr="002110E0">
        <w:t>If Transaction is a PAY, JED</w:t>
      </w:r>
      <w:r w:rsidR="00FC2BDE" w:rsidRPr="002110E0">
        <w:t xml:space="preserve"> or FTE change </w:t>
      </w:r>
      <w:r w:rsidR="002110E0">
        <w:t xml:space="preserve">initiator </w:t>
      </w:r>
      <w:r w:rsidR="00FC2BDE" w:rsidRPr="002110E0">
        <w:t xml:space="preserve">must </w:t>
      </w:r>
      <w:r w:rsidR="002110E0">
        <w:t xml:space="preserve">provide attachments via ServiceLink/Snapshot request. </w:t>
      </w:r>
      <w:r w:rsidR="009274AF" w:rsidRPr="009274AF">
        <w:rPr>
          <w:i/>
        </w:rPr>
        <w:t>(</w:t>
      </w:r>
      <w:r w:rsidR="002110E0" w:rsidRPr="009274AF">
        <w:rPr>
          <w:i/>
        </w:rPr>
        <w:t>Initiator will ensure to capture the Paypath transaction number in the ServiceLink/SnapShot request OR capture the ServiceLink/SnapShot request number in the Paypath transaction</w:t>
      </w:r>
      <w:r w:rsidR="009274AF" w:rsidRPr="009274AF">
        <w:rPr>
          <w:i/>
        </w:rPr>
        <w:t xml:space="preserve"> comments</w:t>
      </w:r>
      <w:r w:rsidR="002110E0" w:rsidRPr="009274AF">
        <w:rPr>
          <w:i/>
        </w:rPr>
        <w:t>.</w:t>
      </w:r>
      <w:r w:rsidR="009274AF" w:rsidRPr="009274AF">
        <w:rPr>
          <w:i/>
        </w:rPr>
        <w:t>)</w:t>
      </w:r>
    </w:p>
    <w:p w14:paraId="475293C5" w14:textId="77777777" w:rsidR="007E3516" w:rsidRPr="007E3516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004E79">
        <w:t xml:space="preserve">Enter </w:t>
      </w:r>
      <w:r w:rsidR="0091618A">
        <w:t xml:space="preserve">standard </w:t>
      </w:r>
      <w:r w:rsidR="00004E79">
        <w:t xml:space="preserve">initiator </w:t>
      </w:r>
      <w:r w:rsidR="007E3516" w:rsidRPr="007E3516">
        <w:t xml:space="preserve">comments </w:t>
      </w:r>
      <w:r w:rsidR="007E3516" w:rsidRPr="008D14E5">
        <w:rPr>
          <w:i/>
        </w:rPr>
        <w:t xml:space="preserve">(Best practice </w:t>
      </w:r>
      <w:r w:rsidR="007F0413" w:rsidRPr="008D14E5">
        <w:rPr>
          <w:i/>
        </w:rPr>
        <w:t xml:space="preserve">is </w:t>
      </w:r>
      <w:r w:rsidR="007E3516" w:rsidRPr="008D14E5">
        <w:rPr>
          <w:i/>
        </w:rPr>
        <w:t xml:space="preserve">to </w:t>
      </w:r>
      <w:r w:rsidR="007E3516" w:rsidRPr="008D14E5">
        <w:rPr>
          <w:b/>
          <w:i/>
        </w:rPr>
        <w:t xml:space="preserve">always </w:t>
      </w:r>
      <w:r w:rsidR="007E3516" w:rsidRPr="008D14E5">
        <w:rPr>
          <w:i/>
        </w:rPr>
        <w:t>enter comments even though t</w:t>
      </w:r>
      <w:r w:rsidR="00004E79" w:rsidRPr="008D14E5">
        <w:rPr>
          <w:i/>
        </w:rPr>
        <w:t xml:space="preserve">he system does not require it. </w:t>
      </w:r>
      <w:r w:rsidR="007E3516" w:rsidRPr="008D14E5">
        <w:rPr>
          <w:i/>
        </w:rPr>
        <w:t>Be elaborate include ticket numbers, case numbers etc.)</w:t>
      </w:r>
      <w:r w:rsidR="007E3516" w:rsidRPr="007E3516">
        <w:t xml:space="preserve"> </w:t>
      </w:r>
    </w:p>
    <w:p w14:paraId="475293C6" w14:textId="77777777" w:rsidR="003B0927" w:rsidRPr="008D14E5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lastRenderedPageBreak/>
        <w:t>□</w:t>
      </w:r>
      <w:r w:rsidR="007E3516" w:rsidRPr="008D14E5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5293D8" wp14:editId="475293D9">
                <wp:simplePos x="0" y="0"/>
                <wp:positionH relativeFrom="page">
                  <wp:posOffset>0</wp:posOffset>
                </wp:positionH>
                <wp:positionV relativeFrom="paragraph">
                  <wp:posOffset>456248</wp:posOffset>
                </wp:positionV>
                <wp:extent cx="7763933" cy="228388"/>
                <wp:effectExtent l="0" t="0" r="889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933" cy="22838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DB131" id="Rectangle 3" o:spid="_x0000_s1026" style="position:absolute;margin-left:0;margin-top:35.95pt;width:611.3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" fillcolor="#ffe599 [1303]" stroked="f" strokeweight="1pt">
                <w10:wrap anchorx="page"/>
              </v:rect>
            </w:pict>
          </mc:Fallback>
        </mc:AlternateContent>
      </w:r>
      <w:r>
        <w:rPr>
          <w:rFonts w:ascii="Courier New" w:hAnsi="Courier New" w:cs="Courier New"/>
        </w:rPr>
        <w:t xml:space="preserve"> </w:t>
      </w:r>
      <w:r w:rsidR="00004E79" w:rsidRPr="008D14E5">
        <w:t>Save and submit t</w:t>
      </w:r>
      <w:r w:rsidR="007E3516" w:rsidRPr="008D14E5">
        <w:t xml:space="preserve">ransaction for AWE approval </w:t>
      </w:r>
      <w:r w:rsidR="003B0927" w:rsidRPr="008D14E5">
        <w:rPr>
          <w:i/>
        </w:rPr>
        <w:t xml:space="preserve">(Please keep in mind that you won’t be able to transact on your current employee until approval is complete i.e. until pending transaction is approved) </w:t>
      </w:r>
    </w:p>
    <w:p w14:paraId="475293C7" w14:textId="77777777" w:rsidR="007E3516" w:rsidRPr="008D14E5" w:rsidRDefault="00756803" w:rsidP="008D14E5">
      <w:pPr>
        <w:ind w:left="360"/>
        <w:jc w:val="center"/>
        <w:rPr>
          <w:b/>
        </w:rPr>
      </w:pPr>
      <w:r>
        <w:rPr>
          <w:b/>
        </w:rPr>
        <w:t xml:space="preserve">PayPath </w:t>
      </w:r>
      <w:r w:rsidR="007E3516" w:rsidRPr="008D14E5">
        <w:rPr>
          <w:b/>
        </w:rPr>
        <w:t>AWE Approval</w:t>
      </w:r>
    </w:p>
    <w:p w14:paraId="475293C8" w14:textId="77777777" w:rsidR="007E3516" w:rsidRPr="00CD6512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004E79">
        <w:t xml:space="preserve">SSC AWE approver </w:t>
      </w:r>
      <w:r w:rsidR="008F60A1">
        <w:t xml:space="preserve">reviews, </w:t>
      </w:r>
      <w:r w:rsidR="00004E79">
        <w:t>approves</w:t>
      </w:r>
      <w:r w:rsidR="008F60A1">
        <w:t xml:space="preserve"> (or denies)</w:t>
      </w:r>
      <w:r w:rsidR="007E3516" w:rsidRPr="007E3516">
        <w:t xml:space="preserve"> transaction and data is committed to database </w:t>
      </w:r>
      <w:r w:rsidR="00CD6512" w:rsidRPr="008D14E5">
        <w:rPr>
          <w:color w:val="FF0000"/>
        </w:rPr>
        <w:t xml:space="preserve"> </w:t>
      </w:r>
    </w:p>
    <w:p w14:paraId="475293C9" w14:textId="77777777" w:rsidR="00F3129C" w:rsidRPr="008D14E5" w:rsidRDefault="008D14E5" w:rsidP="002110E0">
      <w:pPr>
        <w:ind w:left="360" w:firstLine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2110E0" w:rsidRPr="002110E0">
        <w:t>Review attachments for a</w:t>
      </w:r>
      <w:r w:rsidR="00187861">
        <w:t>ny PAY, JED</w:t>
      </w:r>
      <w:r w:rsidR="00B85D50" w:rsidRPr="008D14E5">
        <w:t xml:space="preserve"> or FTE c</w:t>
      </w:r>
      <w:r w:rsidR="002110E0">
        <w:t>hanges</w:t>
      </w:r>
    </w:p>
    <w:p w14:paraId="475293CA" w14:textId="77777777" w:rsidR="00004E79" w:rsidRPr="008D14E5" w:rsidRDefault="008D14E5" w:rsidP="008D14E5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7E3516" w:rsidRPr="008D14E5">
        <w:t>If SSC AWE approver denie</w:t>
      </w:r>
      <w:r w:rsidR="00B85D50" w:rsidRPr="008D14E5">
        <w:t>s the transaction,</w:t>
      </w:r>
      <w:r w:rsidR="007E3516" w:rsidRPr="008D14E5">
        <w:t xml:space="preserve"> the Transactional Unit</w:t>
      </w:r>
      <w:r w:rsidR="00B85D50" w:rsidRPr="008D14E5">
        <w:t xml:space="preserve"> initiator needs to </w:t>
      </w:r>
      <w:r w:rsidR="007E3516" w:rsidRPr="008D14E5">
        <w:t xml:space="preserve">resubmit </w:t>
      </w:r>
      <w:r w:rsidR="00B85D50" w:rsidRPr="008D14E5">
        <w:t>a corrected transaction</w:t>
      </w:r>
    </w:p>
    <w:p w14:paraId="475293CB" w14:textId="77777777" w:rsidR="00493126" w:rsidRDefault="008D14E5" w:rsidP="00493126">
      <w:pPr>
        <w:ind w:left="360"/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2110E0" w:rsidRPr="002110E0">
        <w:t xml:space="preserve">SSC will be </w:t>
      </w:r>
      <w:r w:rsidR="002110E0">
        <w:t>available</w:t>
      </w:r>
      <w:r w:rsidR="002110E0" w:rsidRPr="002110E0">
        <w:t xml:space="preserve"> to answer questions from the </w:t>
      </w:r>
      <w:r w:rsidR="007E3516" w:rsidRPr="008D14E5">
        <w:t xml:space="preserve">Transactional Unit initiator </w:t>
      </w:r>
      <w:r w:rsidR="002110E0">
        <w:t>for any denied transactions</w:t>
      </w:r>
    </w:p>
    <w:p w14:paraId="475293CC" w14:textId="77777777" w:rsidR="00493126" w:rsidRPr="00EF7BB1" w:rsidRDefault="00493126" w:rsidP="00493126">
      <w:pPr>
        <w:autoSpaceDE w:val="0"/>
        <w:autoSpaceDN w:val="0"/>
        <w:adjustRightInd w:val="0"/>
        <w:spacing w:after="0" w:line="288" w:lineRule="auto"/>
        <w:ind w:left="360"/>
        <w:contextualSpacing/>
      </w:pPr>
      <w:r w:rsidRPr="00EF7BB1">
        <w:rPr>
          <w:rFonts w:ascii="Courier New" w:hAnsi="Courier New" w:cs="Courier New"/>
          <w:noProof/>
          <w:highlight w:val="lightGray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5293DA" wp14:editId="475293DB">
                <wp:simplePos x="0" y="0"/>
                <wp:positionH relativeFrom="page">
                  <wp:posOffset>-43019</wp:posOffset>
                </wp:positionH>
                <wp:positionV relativeFrom="paragraph">
                  <wp:posOffset>386080</wp:posOffset>
                </wp:positionV>
                <wp:extent cx="7763510" cy="227965"/>
                <wp:effectExtent l="0" t="0" r="8890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2279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22D3F" id="Rectangle 4" o:spid="_x0000_s1026" style="position:absolute;margin-left:-3.4pt;margin-top:30.4pt;width:611.3pt;height: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" fillcolor="#ffe599 [1303]" stroked="f" strokeweight="1pt">
                <w10:wrap anchorx="page"/>
              </v:rect>
            </w:pict>
          </mc:Fallback>
        </mc:AlternateContent>
      </w:r>
      <w:r w:rsidRPr="00EF7BB1">
        <w:rPr>
          <w:rFonts w:ascii="Courier New" w:hAnsi="Courier New" w:cs="Courier New"/>
          <w:highlight w:val="lightGray"/>
        </w:rPr>
        <w:t>□</w:t>
      </w:r>
      <w:r w:rsidR="00EF7BB1">
        <w:rPr>
          <w:rFonts w:ascii="Courier New" w:hAnsi="Courier New" w:cs="Courier New"/>
        </w:rPr>
        <w:t xml:space="preserve"> </w:t>
      </w:r>
      <w:r w:rsidRPr="00EF7BB1">
        <w:t xml:space="preserve">SSC will reach out to the </w:t>
      </w:r>
      <w:r w:rsidR="002110E0" w:rsidRPr="00EF7BB1">
        <w:t xml:space="preserve">Transactional </w:t>
      </w:r>
      <w:r w:rsidRPr="00EF7BB1">
        <w:t>U</w:t>
      </w:r>
      <w:r w:rsidR="002110E0" w:rsidRPr="00EF7BB1">
        <w:t>nit</w:t>
      </w:r>
      <w:r w:rsidRPr="00EF7BB1">
        <w:t xml:space="preserve"> </w:t>
      </w:r>
      <w:r w:rsidR="00C243D7">
        <w:t>to advis</w:t>
      </w:r>
      <w:r w:rsidR="002110E0" w:rsidRPr="00EF7BB1">
        <w:t xml:space="preserve">e on transactions that are not saved to the database </w:t>
      </w:r>
      <w:r w:rsidRPr="00EF7BB1">
        <w:t xml:space="preserve">to let them know that the transaction didn’t save. </w:t>
      </w:r>
    </w:p>
    <w:p w14:paraId="475293CD" w14:textId="77777777" w:rsidR="007E3516" w:rsidRPr="008D14E5" w:rsidRDefault="007E3516" w:rsidP="008D14E5">
      <w:pPr>
        <w:ind w:left="360"/>
        <w:jc w:val="center"/>
        <w:rPr>
          <w:b/>
        </w:rPr>
      </w:pPr>
      <w:r w:rsidRPr="008D14E5">
        <w:rPr>
          <w:b/>
        </w:rPr>
        <w:t>PayPath Audit Process</w:t>
      </w:r>
    </w:p>
    <w:p w14:paraId="475293CE" w14:textId="77777777" w:rsidR="008E6910" w:rsidRPr="008D14E5" w:rsidRDefault="008D14E5" w:rsidP="008D14E5">
      <w:pPr>
        <w:ind w:firstLine="360"/>
        <w:contextualSpacing/>
        <w:rPr>
          <w:sz w:val="18"/>
          <w:szCs w:val="18"/>
        </w:rPr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8E6910" w:rsidRPr="008D14E5">
        <w:t xml:space="preserve">After approval, confirm what was initiated and approved is </w:t>
      </w:r>
      <w:r w:rsidR="0021724D" w:rsidRPr="008D14E5">
        <w:t>actually reflected</w:t>
      </w:r>
      <w:r w:rsidR="008E6910" w:rsidRPr="008D14E5">
        <w:t xml:space="preserve"> in PayPath</w:t>
      </w:r>
    </w:p>
    <w:p w14:paraId="475293CF" w14:textId="77777777" w:rsidR="0091618A" w:rsidRPr="008D14E5" w:rsidRDefault="008D14E5" w:rsidP="008D14E5">
      <w:pPr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Calibri" w:hAnsi="Calibri" w:cs="Calibri"/>
        </w:rPr>
      </w:pPr>
      <w:r w:rsidRPr="00AE02BC">
        <w:rPr>
          <w:rFonts w:ascii="Courier New" w:hAnsi="Courier New" w:cs="Courier New"/>
          <w:highlight w:val="lightGray"/>
        </w:rPr>
        <w:t>□</w:t>
      </w:r>
      <w:r>
        <w:rPr>
          <w:rFonts w:ascii="Courier New" w:hAnsi="Courier New" w:cs="Courier New"/>
        </w:rPr>
        <w:t xml:space="preserve"> </w:t>
      </w:r>
      <w:r w:rsidR="0091618A" w:rsidRPr="008D14E5">
        <w:rPr>
          <w:rFonts w:ascii="Calibri" w:hAnsi="Calibri" w:cs="Calibri"/>
        </w:rPr>
        <w:t>Trans</w:t>
      </w:r>
      <w:r w:rsidR="00CC6177" w:rsidRPr="008D14E5">
        <w:rPr>
          <w:rFonts w:ascii="Calibri" w:hAnsi="Calibri" w:cs="Calibri"/>
        </w:rPr>
        <w:t>actional Unit</w:t>
      </w:r>
      <w:r w:rsidR="009E2778" w:rsidRPr="008D14E5">
        <w:rPr>
          <w:rFonts w:ascii="Calibri" w:hAnsi="Calibri" w:cs="Calibri"/>
        </w:rPr>
        <w:t>s</w:t>
      </w:r>
      <w:r w:rsidR="00CC6177" w:rsidRPr="008D14E5">
        <w:rPr>
          <w:rFonts w:ascii="Calibri" w:hAnsi="Calibri" w:cs="Calibri"/>
        </w:rPr>
        <w:t xml:space="preserve"> are responsible for</w:t>
      </w:r>
      <w:r w:rsidR="0091618A" w:rsidRPr="008D14E5">
        <w:rPr>
          <w:rFonts w:ascii="Calibri" w:hAnsi="Calibri" w:cs="Calibri"/>
        </w:rPr>
        <w:t xml:space="preserve"> </w:t>
      </w:r>
      <w:r w:rsidR="000C7602" w:rsidRPr="008D14E5">
        <w:rPr>
          <w:rFonts w:ascii="Calibri" w:hAnsi="Calibri" w:cs="Calibri"/>
        </w:rPr>
        <w:t>auditing</w:t>
      </w:r>
      <w:r w:rsidR="0091618A" w:rsidRPr="008D14E5">
        <w:rPr>
          <w:rFonts w:ascii="Calibri" w:hAnsi="Calibri" w:cs="Calibri"/>
        </w:rPr>
        <w:t xml:space="preserve"> all transactions</w:t>
      </w:r>
      <w:r w:rsidR="000C7602" w:rsidRPr="008D14E5">
        <w:rPr>
          <w:rFonts w:ascii="Calibri" w:hAnsi="Calibri" w:cs="Calibri"/>
        </w:rPr>
        <w:t xml:space="preserve"> for their accountability structure</w:t>
      </w:r>
      <w:r w:rsidR="002110E0">
        <w:rPr>
          <w:rFonts w:ascii="Calibri" w:hAnsi="Calibri" w:cs="Calibri"/>
        </w:rPr>
        <w:t>.</w:t>
      </w:r>
      <w:r w:rsidR="000C7602" w:rsidRPr="008D14E5">
        <w:rPr>
          <w:rFonts w:ascii="Calibri" w:hAnsi="Calibri" w:cs="Calibri"/>
        </w:rPr>
        <w:t xml:space="preserve"> </w:t>
      </w:r>
    </w:p>
    <w:p w14:paraId="475293D0" w14:textId="77777777" w:rsidR="0091618A" w:rsidRPr="008D14E5" w:rsidRDefault="0091618A" w:rsidP="008D14E5">
      <w:pPr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Calibri" w:hAnsi="Calibri" w:cs="Calibri"/>
        </w:rPr>
      </w:pPr>
      <w:r w:rsidRPr="008D14E5">
        <w:rPr>
          <w:rFonts w:ascii="Calibri" w:hAnsi="Calibri" w:cs="Calibri"/>
        </w:rPr>
        <w:t>If there are inaccuracies Department/Org/Transactional Units</w:t>
      </w:r>
      <w:r w:rsidR="000C7602" w:rsidRPr="008D14E5">
        <w:rPr>
          <w:rFonts w:ascii="Calibri" w:hAnsi="Calibri" w:cs="Calibri"/>
        </w:rPr>
        <w:t xml:space="preserve"> are responsible for ensuring that they are fixed by either correcting them directly or by working with their SSC </w:t>
      </w:r>
      <w:r w:rsidR="008E6910" w:rsidRPr="008D14E5">
        <w:rPr>
          <w:rFonts w:ascii="Calibri" w:hAnsi="Calibri" w:cs="Calibri"/>
        </w:rPr>
        <w:t>(</w:t>
      </w:r>
      <w:r w:rsidR="000C7602" w:rsidRPr="008D14E5">
        <w:rPr>
          <w:rFonts w:ascii="Calibri" w:hAnsi="Calibri" w:cs="Calibri"/>
        </w:rPr>
        <w:t>per the on behalf of case management</w:t>
      </w:r>
      <w:r w:rsidR="008E6910" w:rsidRPr="008D14E5">
        <w:rPr>
          <w:rFonts w:ascii="Calibri" w:hAnsi="Calibri" w:cs="Calibri"/>
        </w:rPr>
        <w:t xml:space="preserve"> matrix or the transaction matrix)</w:t>
      </w:r>
      <w:r w:rsidR="000C7602" w:rsidRPr="008D14E5">
        <w:rPr>
          <w:rFonts w:ascii="Calibri" w:hAnsi="Calibri" w:cs="Calibri"/>
        </w:rPr>
        <w:t xml:space="preserve"> </w:t>
      </w:r>
    </w:p>
    <w:p w14:paraId="475293D1" w14:textId="77777777" w:rsidR="001D088A" w:rsidRPr="002110E0" w:rsidRDefault="008D14E5" w:rsidP="002110E0">
      <w:pPr>
        <w:autoSpaceDE w:val="0"/>
        <w:autoSpaceDN w:val="0"/>
        <w:adjustRightInd w:val="0"/>
        <w:spacing w:after="0" w:line="288" w:lineRule="auto"/>
        <w:ind w:left="360"/>
        <w:contextualSpacing/>
        <w:rPr>
          <w:rFonts w:ascii="Calibri" w:hAnsi="Calibri" w:cs="Calibri"/>
        </w:rPr>
      </w:pPr>
      <w:r w:rsidRPr="00AE02BC">
        <w:rPr>
          <w:rFonts w:ascii="Courier New" w:hAnsi="Courier New" w:cs="Courier New"/>
          <w:highlight w:val="lightGray"/>
        </w:rPr>
        <w:lastRenderedPageBreak/>
        <w:t>□</w:t>
      </w:r>
      <w:r>
        <w:rPr>
          <w:rFonts w:ascii="Courier New" w:hAnsi="Courier New" w:cs="Courier New"/>
        </w:rPr>
        <w:t xml:space="preserve"> </w:t>
      </w:r>
      <w:r w:rsidR="008E6910" w:rsidRPr="008D14E5">
        <w:rPr>
          <w:rFonts w:ascii="Calibri" w:hAnsi="Calibri" w:cs="Calibri"/>
        </w:rPr>
        <w:t xml:space="preserve">POSSC, CITRUS and HARVEST </w:t>
      </w:r>
      <w:r w:rsidR="0091618A" w:rsidRPr="008D14E5">
        <w:rPr>
          <w:rFonts w:ascii="Calibri" w:hAnsi="Calibri" w:cs="Calibri"/>
        </w:rPr>
        <w:t>will do a 2</w:t>
      </w:r>
      <w:r w:rsidR="0091618A" w:rsidRPr="008D14E5">
        <w:rPr>
          <w:rFonts w:ascii="Calibri" w:hAnsi="Calibri" w:cs="Calibri"/>
          <w:vertAlign w:val="superscript"/>
        </w:rPr>
        <w:t>ND</w:t>
      </w:r>
      <w:r w:rsidR="0091618A" w:rsidRPr="008D14E5">
        <w:rPr>
          <w:rFonts w:ascii="Calibri" w:hAnsi="Calibri" w:cs="Calibri"/>
        </w:rPr>
        <w:t xml:space="preserve"> level audit on select transaction types</w:t>
      </w:r>
      <w:r w:rsidR="00A7082C" w:rsidRPr="008D14E5">
        <w:rPr>
          <w:rFonts w:ascii="Calibri" w:hAnsi="Calibri" w:cs="Calibri"/>
        </w:rPr>
        <w:t xml:space="preserve"> </w:t>
      </w:r>
      <w:r w:rsidR="008E6910" w:rsidRPr="008D14E5">
        <w:rPr>
          <w:rFonts w:ascii="Calibri" w:hAnsi="Calibri" w:cs="Calibri"/>
        </w:rPr>
        <w:t>and will work with the transactio</w:t>
      </w:r>
      <w:r w:rsidR="002E4DC0" w:rsidRPr="008D14E5">
        <w:rPr>
          <w:rFonts w:ascii="Calibri" w:hAnsi="Calibri" w:cs="Calibri"/>
        </w:rPr>
        <w:t>nal units on identified issues</w:t>
      </w:r>
    </w:p>
    <w:sectPr w:rsidR="001D088A" w:rsidRPr="002110E0" w:rsidSect="002110E0">
      <w:footerReference w:type="default" r:id="rId13"/>
      <w:pgSz w:w="12240" w:h="15840" w:code="1"/>
      <w:pgMar w:top="63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93DE" w14:textId="77777777" w:rsidR="003C0043" w:rsidRDefault="003C0043" w:rsidP="00F57A3B">
      <w:pPr>
        <w:spacing w:after="0" w:line="240" w:lineRule="auto"/>
      </w:pPr>
      <w:r>
        <w:separator/>
      </w:r>
    </w:p>
  </w:endnote>
  <w:endnote w:type="continuationSeparator" w:id="0">
    <w:p w14:paraId="475293DF" w14:textId="77777777" w:rsidR="003C0043" w:rsidRDefault="003C0043" w:rsidP="00F5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293E0" w14:textId="77777777" w:rsidR="002110E0" w:rsidRDefault="002110E0" w:rsidP="002110E0">
    <w:pPr>
      <w:pStyle w:val="Footer"/>
    </w:pPr>
    <w:r>
      <w:t>UCPath Campus Support Center</w:t>
    </w:r>
    <w:r>
      <w:ptab w:relativeTo="margin" w:alignment="center" w:leader="none"/>
    </w:r>
    <w:r>
      <w:t xml:space="preserve">Pilot Phase II training </w:t>
    </w:r>
    <w:r>
      <w:ptab w:relativeTo="margin" w:alignment="right" w:leader="none"/>
    </w:r>
    <w:r>
      <w:t xml:space="preserve">10/8/2019 </w:t>
    </w:r>
  </w:p>
  <w:p w14:paraId="475293E1" w14:textId="77777777" w:rsidR="002110E0" w:rsidRPr="002110E0" w:rsidRDefault="002110E0" w:rsidP="002110E0">
    <w:pPr>
      <w:pStyle w:val="Footer"/>
    </w:pPr>
    <w:r>
      <w:t>Revision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93DC" w14:textId="77777777" w:rsidR="003C0043" w:rsidRDefault="003C0043" w:rsidP="00F57A3B">
      <w:pPr>
        <w:spacing w:after="0" w:line="240" w:lineRule="auto"/>
      </w:pPr>
      <w:r>
        <w:separator/>
      </w:r>
    </w:p>
  </w:footnote>
  <w:footnote w:type="continuationSeparator" w:id="0">
    <w:p w14:paraId="475293DD" w14:textId="77777777" w:rsidR="003C0043" w:rsidRDefault="003C0043" w:rsidP="00F5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C7B"/>
    <w:multiLevelType w:val="hybridMultilevel"/>
    <w:tmpl w:val="6630C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1AC8"/>
    <w:multiLevelType w:val="hybridMultilevel"/>
    <w:tmpl w:val="35C2C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A2460"/>
    <w:multiLevelType w:val="hybridMultilevel"/>
    <w:tmpl w:val="41C2FFF8"/>
    <w:lvl w:ilvl="0" w:tplc="3ADC8C2A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A36F2"/>
    <w:multiLevelType w:val="hybridMultilevel"/>
    <w:tmpl w:val="4F725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554CB"/>
    <w:multiLevelType w:val="hybridMultilevel"/>
    <w:tmpl w:val="70F0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5E79"/>
    <w:multiLevelType w:val="hybridMultilevel"/>
    <w:tmpl w:val="11E83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3AA0"/>
    <w:multiLevelType w:val="hybridMultilevel"/>
    <w:tmpl w:val="A5DA22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1690D"/>
    <w:multiLevelType w:val="hybridMultilevel"/>
    <w:tmpl w:val="D0167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6"/>
    <w:rsid w:val="00004E79"/>
    <w:rsid w:val="000156A0"/>
    <w:rsid w:val="00063BCF"/>
    <w:rsid w:val="00092F69"/>
    <w:rsid w:val="000B7758"/>
    <w:rsid w:val="000C7602"/>
    <w:rsid w:val="000E64C6"/>
    <w:rsid w:val="00112522"/>
    <w:rsid w:val="001464B5"/>
    <w:rsid w:val="001629B6"/>
    <w:rsid w:val="00187861"/>
    <w:rsid w:val="001D088A"/>
    <w:rsid w:val="002110E0"/>
    <w:rsid w:val="0021724D"/>
    <w:rsid w:val="002E4DC0"/>
    <w:rsid w:val="003A1B53"/>
    <w:rsid w:val="003B0927"/>
    <w:rsid w:val="003C0043"/>
    <w:rsid w:val="003C4A51"/>
    <w:rsid w:val="003D36CC"/>
    <w:rsid w:val="00416680"/>
    <w:rsid w:val="00445654"/>
    <w:rsid w:val="00493126"/>
    <w:rsid w:val="00551286"/>
    <w:rsid w:val="00590A42"/>
    <w:rsid w:val="00596F56"/>
    <w:rsid w:val="005D7DD4"/>
    <w:rsid w:val="00601ABA"/>
    <w:rsid w:val="00687DB0"/>
    <w:rsid w:val="00756803"/>
    <w:rsid w:val="0077605C"/>
    <w:rsid w:val="0078446D"/>
    <w:rsid w:val="007E3516"/>
    <w:rsid w:val="007F0413"/>
    <w:rsid w:val="008D14E5"/>
    <w:rsid w:val="008E6910"/>
    <w:rsid w:val="008F60A1"/>
    <w:rsid w:val="0091618A"/>
    <w:rsid w:val="00926E44"/>
    <w:rsid w:val="009274AF"/>
    <w:rsid w:val="009623F0"/>
    <w:rsid w:val="009E2778"/>
    <w:rsid w:val="00A7082C"/>
    <w:rsid w:val="00A85E00"/>
    <w:rsid w:val="00AE4CBC"/>
    <w:rsid w:val="00B1758B"/>
    <w:rsid w:val="00B85D50"/>
    <w:rsid w:val="00BA46D3"/>
    <w:rsid w:val="00BC74EB"/>
    <w:rsid w:val="00BD5DCA"/>
    <w:rsid w:val="00C23D79"/>
    <w:rsid w:val="00C24387"/>
    <w:rsid w:val="00C243D7"/>
    <w:rsid w:val="00CC6177"/>
    <w:rsid w:val="00CD6512"/>
    <w:rsid w:val="00D27F02"/>
    <w:rsid w:val="00D533E0"/>
    <w:rsid w:val="00EE3704"/>
    <w:rsid w:val="00EF5952"/>
    <w:rsid w:val="00EF7BB1"/>
    <w:rsid w:val="00F23131"/>
    <w:rsid w:val="00F3129C"/>
    <w:rsid w:val="00F466A2"/>
    <w:rsid w:val="00F57A3B"/>
    <w:rsid w:val="00F74B02"/>
    <w:rsid w:val="00F97BB2"/>
    <w:rsid w:val="00FB1FDC"/>
    <w:rsid w:val="00FC2BDE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93BA"/>
  <w15:docId w15:val="{D8889007-A039-4AAB-A610-CE43EFAA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3B"/>
  </w:style>
  <w:style w:type="paragraph" w:styleId="Footer">
    <w:name w:val="footer"/>
    <w:basedOn w:val="Normal"/>
    <w:link w:val="FooterChar"/>
    <w:uiPriority w:val="99"/>
    <w:unhideWhenUsed/>
    <w:rsid w:val="00F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3B"/>
  </w:style>
  <w:style w:type="paragraph" w:styleId="ListParagraph">
    <w:name w:val="List Paragraph"/>
    <w:basedOn w:val="Normal"/>
    <w:uiPriority w:val="34"/>
    <w:qFormat/>
    <w:rsid w:val="00590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p.ucop.edu/sites/ucpathhelp/LocationUsers/LOCjobaids/UCPC_PHCMWFAL270JA_PayPathTransactions_ActionReasonCodesDescriptionsSTFF_D1Rev0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.ucop.edu/sites/ucpathhelp/LocationUsers/LOCjobaids/UCPC_PHCMWFAL270JA_PayPathTransactions_ActionReasonCodesDescriptionsACAD_D1Rev02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FF304-EA73-4F7A-A152-0A0EB0FD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D86A1-4B55-4ED6-97D8-5A6D1909970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6BB4B6-0B0A-4148-8094-99959046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PayPath Checklist</vt:lpstr>
    </vt:vector>
  </TitlesOfParts>
  <Company>UC Riverside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PayPath Checklist</dc:title>
  <dc:subject/>
  <dc:creator>Puja Pannu</dc:creator>
  <cp:keywords/>
  <dc:description/>
  <cp:lastModifiedBy>Lakesha Lee Welch</cp:lastModifiedBy>
  <cp:revision>5</cp:revision>
  <dcterms:created xsi:type="dcterms:W3CDTF">2019-10-08T18:05:00Z</dcterms:created>
  <dcterms:modified xsi:type="dcterms:W3CDTF">2019-10-16T17:14:00Z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0x010100CDBB083BF9FF644EB6925F3F8AA77806</vt:lpwstr>
  </property>
</Properties>
</file>