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5076"/>
        <w:gridCol w:w="5414"/>
        <w:gridCol w:w="4029"/>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5076" w:type="dxa"/>
            <w:shd w:val="clear" w:color="auto" w:fill="4F81BD"/>
          </w:tcPr>
          <w:p>
            <w:pPr>
              <w:pStyle w:val="TableParagraph"/>
              <w:ind w:left="2042" w:right="2022"/>
              <w:jc w:val="center"/>
              <w:rPr>
                <w:b/>
                <w:sz w:val="20"/>
              </w:rPr>
            </w:pPr>
            <w:r>
              <w:rPr>
                <w:b/>
                <w:sz w:val="20"/>
              </w:rPr>
              <w:t>Description</w:t>
            </w:r>
          </w:p>
        </w:tc>
        <w:tc>
          <w:tcPr>
            <w:tcW w:w="5414" w:type="dxa"/>
            <w:shd w:val="clear" w:color="auto" w:fill="4F81BD"/>
          </w:tcPr>
          <w:p>
            <w:pPr>
              <w:pStyle w:val="TableParagraph"/>
              <w:ind w:left="2380" w:right="2357"/>
              <w:jc w:val="center"/>
              <w:rPr>
                <w:b/>
                <w:sz w:val="20"/>
              </w:rPr>
            </w:pPr>
            <w:r>
              <w:rPr>
                <w:b/>
                <w:sz w:val="20"/>
              </w:rPr>
              <w:t>Criteria</w:t>
            </w:r>
          </w:p>
        </w:tc>
        <w:tc>
          <w:tcPr>
            <w:tcW w:w="4029" w:type="dxa"/>
            <w:shd w:val="clear" w:color="auto" w:fill="4F81BD"/>
          </w:tcPr>
          <w:p>
            <w:pPr>
              <w:pStyle w:val="TableParagraph"/>
              <w:ind w:left="1329"/>
              <w:rPr>
                <w:b/>
                <w:sz w:val="20"/>
              </w:rPr>
            </w:pPr>
            <w:r>
              <w:rPr>
                <w:b/>
                <w:sz w:val="20"/>
              </w:rPr>
              <w:t>Policy Reference</w:t>
            </w:r>
          </w:p>
        </w:tc>
      </w:tr>
      <w:tr>
        <w:trPr>
          <w:trHeight w:val="1708" w:hRule="atLeast"/>
        </w:trPr>
        <w:tc>
          <w:tcPr>
            <w:tcW w:w="2287" w:type="dxa"/>
            <w:shd w:val="clear" w:color="auto" w:fill="DCE6F1"/>
          </w:tcPr>
          <w:p>
            <w:pPr>
              <w:pStyle w:val="TableParagraph"/>
              <w:ind w:left="35"/>
              <w:rPr>
                <w:sz w:val="20"/>
              </w:rPr>
            </w:pPr>
            <w:r>
              <w:rPr>
                <w:sz w:val="20"/>
              </w:rPr>
              <w:t>Academic Students</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3"/>
              <w:jc w:val="center"/>
              <w:rPr>
                <w:sz w:val="20"/>
              </w:rPr>
            </w:pPr>
            <w:r>
              <w:rPr>
                <w:sz w:val="20"/>
              </w:rPr>
              <w:t>GST</w:t>
            </w:r>
          </w:p>
        </w:tc>
        <w:tc>
          <w:tcPr>
            <w:tcW w:w="5076" w:type="dxa"/>
            <w:shd w:val="clear" w:color="auto" w:fill="DCE6F1"/>
          </w:tcPr>
          <w:p>
            <w:pPr>
              <w:pStyle w:val="TableParagraph"/>
              <w:spacing w:line="256" w:lineRule="auto"/>
              <w:ind w:left="35" w:right="65"/>
              <w:rPr>
                <w:sz w:val="20"/>
              </w:rPr>
            </w:pPr>
            <w:r>
              <w:rPr>
                <w:sz w:val="20"/>
              </w:rPr>
              <w:t>Used to put academic students off pay status over the summer or in between quarters/semesters.</w:t>
            </w:r>
          </w:p>
        </w:tc>
        <w:tc>
          <w:tcPr>
            <w:tcW w:w="5414" w:type="dxa"/>
            <w:shd w:val="clear" w:color="auto" w:fill="DCE6F1"/>
          </w:tcPr>
          <w:p>
            <w:pPr>
              <w:pStyle w:val="TableParagraph"/>
              <w:spacing w:line="256" w:lineRule="auto"/>
              <w:ind w:left="35" w:right="89"/>
              <w:rPr>
                <w:sz w:val="20"/>
              </w:rPr>
            </w:pPr>
            <w:r>
              <w:rPr>
                <w:sz w:val="20"/>
              </w:rPr>
              <w:t>Limited to 4 consecutive months. Must only be used when there is an intent to return to student employment at the end of the SWB, but the job does not necessarily need to be in place.</w:t>
            </w:r>
          </w:p>
        </w:tc>
        <w:tc>
          <w:tcPr>
            <w:tcW w:w="4029" w:type="dxa"/>
            <w:shd w:val="clear" w:color="auto" w:fill="DCE6F1"/>
          </w:tcPr>
          <w:p>
            <w:pPr>
              <w:pStyle w:val="TableParagraph"/>
              <w:ind w:left="36"/>
              <w:rPr>
                <w:sz w:val="20"/>
              </w:rPr>
            </w:pPr>
            <w:r>
              <w:rPr>
                <w:sz w:val="20"/>
              </w:rPr>
              <w:t>N/A</w:t>
            </w:r>
          </w:p>
        </w:tc>
      </w:tr>
      <w:tr>
        <w:trPr>
          <w:trHeight w:val="2389" w:hRule="atLeast"/>
        </w:trPr>
        <w:tc>
          <w:tcPr>
            <w:tcW w:w="2287" w:type="dxa"/>
          </w:tcPr>
          <w:p>
            <w:pPr>
              <w:pStyle w:val="TableParagraph"/>
              <w:spacing w:line="256" w:lineRule="auto"/>
              <w:ind w:left="35"/>
              <w:rPr>
                <w:sz w:val="20"/>
              </w:rPr>
            </w:pPr>
            <w:r>
              <w:rPr>
                <w:sz w:val="20"/>
              </w:rPr>
              <w:t>Unit 18- Benefits Bridge Eligible</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1"/>
              <w:jc w:val="center"/>
              <w:rPr>
                <w:sz w:val="20"/>
              </w:rPr>
            </w:pPr>
            <w:r>
              <w:rPr>
                <w:sz w:val="20"/>
              </w:rPr>
              <w:t>BEN</w:t>
            </w:r>
          </w:p>
        </w:tc>
        <w:tc>
          <w:tcPr>
            <w:tcW w:w="5076" w:type="dxa"/>
          </w:tcPr>
          <w:p>
            <w:pPr>
              <w:pStyle w:val="TableParagraph"/>
              <w:spacing w:line="256" w:lineRule="auto"/>
              <w:ind w:left="35" w:right="65"/>
              <w:rPr>
                <w:sz w:val="20"/>
              </w:rPr>
            </w:pPr>
            <w:r>
              <w:rPr>
                <w:sz w:val="20"/>
              </w:rPr>
              <w:t>Used to put a Unit 18 employee off pay status in between quarters/ semesters of active employment. The employee is eligible to request a Benefits Bridge.</w:t>
            </w:r>
          </w:p>
        </w:tc>
        <w:tc>
          <w:tcPr>
            <w:tcW w:w="5414" w:type="dxa"/>
          </w:tcPr>
          <w:p>
            <w:pPr>
              <w:pStyle w:val="TableParagraph"/>
              <w:spacing w:line="256" w:lineRule="auto"/>
              <w:ind w:left="35" w:right="-11"/>
              <w:rPr>
                <w:sz w:val="20"/>
              </w:rPr>
            </w:pPr>
            <w:r>
              <w:rPr>
                <w:sz w:val="20"/>
              </w:rPr>
              <w:t>Limited to 3 consecutive months. Non-Continuing Unit 18 titles must have an approved job to which they will return at the end of the SWB, otherwise a termination should occur.</w:t>
            </w:r>
          </w:p>
        </w:tc>
        <w:tc>
          <w:tcPr>
            <w:tcW w:w="4029" w:type="dxa"/>
          </w:tcPr>
          <w:p>
            <w:pPr>
              <w:pStyle w:val="TableParagraph"/>
              <w:spacing w:line="256" w:lineRule="auto"/>
              <w:ind w:left="36" w:right="56"/>
              <w:rPr>
                <w:sz w:val="20"/>
              </w:rPr>
            </w:pPr>
            <w:hyperlink r:id="rId6">
              <w:r>
                <w:rPr>
                  <w:w w:val="95"/>
                  <w:sz w:val="20"/>
                </w:rPr>
                <w:t>http://ucnet.universityofcalifornia.edu/labor/ba</w:t>
              </w:r>
            </w:hyperlink>
            <w:r>
              <w:rPr>
                <w:w w:val="95"/>
                <w:sz w:val="20"/>
              </w:rPr>
              <w:t> </w:t>
            </w:r>
            <w:r>
              <w:rPr>
                <w:sz w:val="20"/>
              </w:rPr>
              <w:t>rgaining-units/ix/docs/ix_2011- 2015_sl08_benefits.pdf</w:t>
            </w:r>
          </w:p>
        </w:tc>
      </w:tr>
      <w:tr>
        <w:trPr>
          <w:trHeight w:val="2346" w:hRule="atLeast"/>
        </w:trPr>
        <w:tc>
          <w:tcPr>
            <w:tcW w:w="2287" w:type="dxa"/>
            <w:shd w:val="clear" w:color="auto" w:fill="DCE6F1"/>
          </w:tcPr>
          <w:p>
            <w:pPr>
              <w:pStyle w:val="TableParagraph"/>
              <w:spacing w:line="256" w:lineRule="auto"/>
              <w:ind w:left="35" w:right="78"/>
              <w:rPr>
                <w:sz w:val="20"/>
              </w:rPr>
            </w:pPr>
            <w:r>
              <w:rPr>
                <w:sz w:val="20"/>
              </w:rPr>
              <w:t>Unit 18- Benefits Bridge Not Eligible</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4"/>
              <w:jc w:val="center"/>
              <w:rPr>
                <w:sz w:val="20"/>
              </w:rPr>
            </w:pPr>
            <w:r>
              <w:rPr>
                <w:sz w:val="20"/>
              </w:rPr>
              <w:t>U18</w:t>
            </w:r>
          </w:p>
        </w:tc>
        <w:tc>
          <w:tcPr>
            <w:tcW w:w="5076" w:type="dxa"/>
            <w:shd w:val="clear" w:color="auto" w:fill="DCE6F1"/>
          </w:tcPr>
          <w:p>
            <w:pPr>
              <w:pStyle w:val="TableParagraph"/>
              <w:spacing w:line="256" w:lineRule="auto"/>
              <w:ind w:left="35" w:right="65"/>
              <w:rPr>
                <w:sz w:val="20"/>
              </w:rPr>
            </w:pPr>
            <w:r>
              <w:rPr>
                <w:sz w:val="20"/>
              </w:rPr>
              <w:t>Used to put a Unit 18 employee off pay status in between quarters/ semesters of active employment. The employee is not eligible to request a Benefits Bridge.</w:t>
            </w:r>
          </w:p>
        </w:tc>
        <w:tc>
          <w:tcPr>
            <w:tcW w:w="5414" w:type="dxa"/>
            <w:shd w:val="clear" w:color="auto" w:fill="DCE6F1"/>
          </w:tcPr>
          <w:p>
            <w:pPr>
              <w:pStyle w:val="TableParagraph"/>
              <w:spacing w:line="256" w:lineRule="auto"/>
              <w:ind w:left="35" w:right="-11"/>
              <w:rPr>
                <w:sz w:val="20"/>
              </w:rPr>
            </w:pPr>
            <w:r>
              <w:rPr>
                <w:sz w:val="20"/>
              </w:rPr>
              <w:t>Limited to 12 consecutive months. Non-Continuing Unit 18 titles must have an approved job to which they will return at the end of the SWB, otherwise a termination should occur.</w:t>
            </w:r>
          </w:p>
        </w:tc>
        <w:tc>
          <w:tcPr>
            <w:tcW w:w="4029" w:type="dxa"/>
            <w:shd w:val="clear" w:color="auto" w:fill="DCE6F1"/>
          </w:tcPr>
          <w:p>
            <w:pPr>
              <w:pStyle w:val="TableParagraph"/>
              <w:spacing w:line="256" w:lineRule="auto"/>
              <w:ind w:left="36" w:right="56"/>
              <w:rPr>
                <w:sz w:val="20"/>
              </w:rPr>
            </w:pPr>
            <w:hyperlink r:id="rId6">
              <w:r>
                <w:rPr>
                  <w:w w:val="95"/>
                  <w:sz w:val="20"/>
                </w:rPr>
                <w:t>http://ucnet.universityofcalifornia.edu/labor/ba</w:t>
              </w:r>
            </w:hyperlink>
            <w:r>
              <w:rPr>
                <w:w w:val="95"/>
                <w:sz w:val="20"/>
              </w:rPr>
              <w:t> </w:t>
            </w:r>
            <w:r>
              <w:rPr>
                <w:sz w:val="20"/>
              </w:rPr>
              <w:t>rgaining-units/ix/docs/ix_2011- 2015_sl08_benefits.pdf</w:t>
            </w:r>
          </w:p>
        </w:tc>
      </w:tr>
      <w:tr>
        <w:trPr>
          <w:trHeight w:val="2447" w:hRule="atLeast"/>
        </w:trPr>
        <w:tc>
          <w:tcPr>
            <w:tcW w:w="2287" w:type="dxa"/>
          </w:tcPr>
          <w:p>
            <w:pPr>
              <w:pStyle w:val="TableParagraph"/>
              <w:spacing w:line="256" w:lineRule="auto"/>
              <w:ind w:left="35" w:right="78"/>
              <w:rPr>
                <w:sz w:val="20"/>
              </w:rPr>
            </w:pPr>
            <w:r>
              <w:rPr>
                <w:sz w:val="20"/>
              </w:rPr>
              <w:t>University Extension (UNEX)</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2"/>
              <w:jc w:val="center"/>
              <w:rPr>
                <w:sz w:val="20"/>
              </w:rPr>
            </w:pPr>
            <w:r>
              <w:rPr>
                <w:sz w:val="20"/>
              </w:rPr>
              <w:t>UNX</w:t>
            </w:r>
          </w:p>
        </w:tc>
        <w:tc>
          <w:tcPr>
            <w:tcW w:w="5076" w:type="dxa"/>
          </w:tcPr>
          <w:p>
            <w:pPr>
              <w:pStyle w:val="TableParagraph"/>
              <w:spacing w:line="256" w:lineRule="auto"/>
              <w:ind w:left="35" w:right="65"/>
              <w:rPr>
                <w:sz w:val="20"/>
              </w:rPr>
            </w:pPr>
            <w:r>
              <w:rPr>
                <w:sz w:val="20"/>
              </w:rPr>
              <w:t>Used to put a UNEX Teacher off pay status in between periods of active employment.</w:t>
            </w:r>
          </w:p>
        </w:tc>
        <w:tc>
          <w:tcPr>
            <w:tcW w:w="5414" w:type="dxa"/>
          </w:tcPr>
          <w:p>
            <w:pPr>
              <w:pStyle w:val="TableParagraph"/>
              <w:spacing w:line="256" w:lineRule="auto"/>
              <w:ind w:left="35" w:right="143"/>
              <w:jc w:val="both"/>
              <w:rPr>
                <w:sz w:val="20"/>
              </w:rPr>
            </w:pPr>
            <w:r>
              <w:rPr>
                <w:sz w:val="20"/>
              </w:rPr>
              <w:t>Limited</w:t>
            </w:r>
            <w:r>
              <w:rPr>
                <w:spacing w:val="-4"/>
                <w:sz w:val="20"/>
              </w:rPr>
              <w:t> </w:t>
            </w:r>
            <w:r>
              <w:rPr>
                <w:sz w:val="20"/>
              </w:rPr>
              <w:t>to</w:t>
            </w:r>
            <w:r>
              <w:rPr>
                <w:spacing w:val="-4"/>
                <w:sz w:val="20"/>
              </w:rPr>
              <w:t> </w:t>
            </w:r>
            <w:r>
              <w:rPr>
                <w:sz w:val="20"/>
              </w:rPr>
              <w:t>6</w:t>
            </w:r>
            <w:r>
              <w:rPr>
                <w:spacing w:val="-4"/>
                <w:sz w:val="20"/>
              </w:rPr>
              <w:t> </w:t>
            </w:r>
            <w:r>
              <w:rPr>
                <w:sz w:val="20"/>
              </w:rPr>
              <w:t>consecutive</w:t>
            </w:r>
            <w:r>
              <w:rPr>
                <w:spacing w:val="-4"/>
                <w:sz w:val="20"/>
              </w:rPr>
              <w:t> </w:t>
            </w:r>
            <w:r>
              <w:rPr>
                <w:sz w:val="20"/>
              </w:rPr>
              <w:t>months.</w:t>
            </w:r>
            <w:r>
              <w:rPr>
                <w:spacing w:val="-4"/>
                <w:sz w:val="20"/>
              </w:rPr>
              <w:t> </w:t>
            </w:r>
            <w:r>
              <w:rPr>
                <w:sz w:val="20"/>
              </w:rPr>
              <w:t>Must</w:t>
            </w:r>
            <w:r>
              <w:rPr>
                <w:spacing w:val="-4"/>
                <w:sz w:val="20"/>
              </w:rPr>
              <w:t> </w:t>
            </w:r>
            <w:r>
              <w:rPr>
                <w:sz w:val="20"/>
              </w:rPr>
              <w:t>only</w:t>
            </w:r>
            <w:r>
              <w:rPr>
                <w:spacing w:val="-4"/>
                <w:sz w:val="20"/>
              </w:rPr>
              <w:t> </w:t>
            </w:r>
            <w:r>
              <w:rPr>
                <w:sz w:val="20"/>
              </w:rPr>
              <w:t>be</w:t>
            </w:r>
            <w:r>
              <w:rPr>
                <w:spacing w:val="-4"/>
                <w:sz w:val="20"/>
              </w:rPr>
              <w:t> </w:t>
            </w:r>
            <w:r>
              <w:rPr>
                <w:sz w:val="20"/>
              </w:rPr>
              <w:t>used</w:t>
            </w:r>
            <w:r>
              <w:rPr>
                <w:spacing w:val="-4"/>
                <w:sz w:val="20"/>
              </w:rPr>
              <w:t> </w:t>
            </w:r>
            <w:r>
              <w:rPr>
                <w:sz w:val="20"/>
              </w:rPr>
              <w:t>when</w:t>
            </w:r>
            <w:r>
              <w:rPr>
                <w:spacing w:val="-3"/>
                <w:sz w:val="20"/>
              </w:rPr>
              <w:t> </w:t>
            </w:r>
            <w:r>
              <w:rPr>
                <w:sz w:val="20"/>
              </w:rPr>
              <w:t>there is an approved job/contract to which they will return at the end of the SWB, otherwise a termination should</w:t>
            </w:r>
            <w:r>
              <w:rPr>
                <w:spacing w:val="-6"/>
                <w:sz w:val="20"/>
              </w:rPr>
              <w:t> </w:t>
            </w:r>
            <w:r>
              <w:rPr>
                <w:sz w:val="20"/>
              </w:rPr>
              <w:t>occur.</w:t>
            </w:r>
          </w:p>
        </w:tc>
        <w:tc>
          <w:tcPr>
            <w:tcW w:w="4029" w:type="dxa"/>
          </w:tcPr>
          <w:p>
            <w:pPr>
              <w:pStyle w:val="TableParagraph"/>
              <w:ind w:left="36"/>
              <w:rPr>
                <w:sz w:val="20"/>
              </w:rPr>
            </w:pPr>
            <w:r>
              <w:rPr>
                <w:sz w:val="20"/>
              </w:rPr>
              <w:t>N/A</w:t>
            </w:r>
          </w:p>
        </w:tc>
      </w:tr>
      <w:tr>
        <w:trPr>
          <w:trHeight w:val="1707" w:hRule="atLeast"/>
        </w:trPr>
        <w:tc>
          <w:tcPr>
            <w:tcW w:w="2287" w:type="dxa"/>
            <w:shd w:val="clear" w:color="auto" w:fill="DCE6F1"/>
          </w:tcPr>
          <w:p>
            <w:pPr>
              <w:pStyle w:val="TableParagraph"/>
              <w:ind w:left="35"/>
              <w:rPr>
                <w:sz w:val="20"/>
              </w:rPr>
            </w:pPr>
            <w:r>
              <w:rPr>
                <w:sz w:val="20"/>
              </w:rPr>
              <w:t>Variable Appointment</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1"/>
              <w:jc w:val="center"/>
              <w:rPr>
                <w:sz w:val="20"/>
              </w:rPr>
            </w:pPr>
            <w:r>
              <w:rPr>
                <w:sz w:val="20"/>
              </w:rPr>
              <w:t>VAR</w:t>
            </w:r>
          </w:p>
        </w:tc>
        <w:tc>
          <w:tcPr>
            <w:tcW w:w="5076" w:type="dxa"/>
            <w:shd w:val="clear" w:color="auto" w:fill="DCE6F1"/>
          </w:tcPr>
          <w:p>
            <w:pPr>
              <w:pStyle w:val="TableParagraph"/>
              <w:spacing w:line="256" w:lineRule="auto"/>
              <w:ind w:left="35" w:right="65"/>
              <w:rPr>
                <w:sz w:val="20"/>
              </w:rPr>
            </w:pPr>
            <w:r>
              <w:rPr>
                <w:sz w:val="20"/>
              </w:rPr>
              <w:t>Used to put an exempt academic employee with a highly variable schedule off pay status in between periods of active employment.</w:t>
            </w:r>
          </w:p>
        </w:tc>
        <w:tc>
          <w:tcPr>
            <w:tcW w:w="5414" w:type="dxa"/>
            <w:shd w:val="clear" w:color="auto" w:fill="DCE6F1"/>
          </w:tcPr>
          <w:p>
            <w:pPr>
              <w:pStyle w:val="TableParagraph"/>
              <w:spacing w:line="256" w:lineRule="auto"/>
              <w:ind w:left="35" w:right="89"/>
              <w:rPr>
                <w:sz w:val="20"/>
              </w:rPr>
            </w:pPr>
            <w:r>
              <w:rPr>
                <w:sz w:val="20"/>
              </w:rPr>
              <w:t>Limited to 12 consecutive months. Used during periods of inactivity for exempt academic appointees with intermittent service (e.g. seasonal or on-call).</w:t>
            </w:r>
          </w:p>
        </w:tc>
        <w:tc>
          <w:tcPr>
            <w:tcW w:w="4029" w:type="dxa"/>
            <w:shd w:val="clear" w:color="auto" w:fill="DCE6F1"/>
          </w:tcPr>
          <w:p>
            <w:pPr>
              <w:pStyle w:val="TableParagraph"/>
              <w:ind w:left="36"/>
              <w:rPr>
                <w:sz w:val="20"/>
              </w:rPr>
            </w:pPr>
            <w:r>
              <w:rPr>
                <w:sz w:val="20"/>
              </w:rPr>
              <w:t>N/A</w:t>
            </w:r>
          </w:p>
        </w:tc>
      </w:tr>
    </w:tbl>
    <w:p>
      <w:pPr>
        <w:rPr>
          <w:sz w:val="2"/>
          <w:szCs w:val="2"/>
        </w:rPr>
      </w:pPr>
      <w:r>
        <w:rPr/>
        <w:pict>
          <v:shape style="position:absolute;margin-left:538.531616pt;margin-top:51.741028pt;width:145.9pt;height:14.05pt;mso-position-horizontal-relative:page;mso-position-vertical-relative:page;z-index:-56344" type="#_x0000_t202" filled="false" stroked="false">
            <v:textbox inset="0,0,0,0">
              <w:txbxContent>
                <w:p>
                  <w:pPr>
                    <w:pStyle w:val="BodyText"/>
                    <w:spacing w:line="281" w:lineRule="exact"/>
                  </w:pPr>
                  <w:r>
                    <w:rPr/>
                    <w:t>Short Work Break Matrix</w:t>
                  </w:r>
                </w:p>
              </w:txbxContent>
            </v:textbox>
            <w10:wrap type="none"/>
          </v:shape>
        </w:pict>
      </w:r>
    </w:p>
    <w:p>
      <w:pPr>
        <w:spacing w:after="0"/>
        <w:rPr>
          <w:sz w:val="2"/>
          <w:szCs w:val="2"/>
        </w:rPr>
        <w:sectPr>
          <w:footerReference w:type="default" r:id="rId5"/>
          <w:type w:val="continuous"/>
          <w:pgSz w:w="24490" w:h="15840" w:orient="landscape"/>
          <w:pgMar w:footer="464" w:top="1060" w:bottom="660" w:left="620" w:right="1420"/>
          <w:pgNumType w:start="1"/>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4495"/>
        <w:gridCol w:w="6477"/>
        <w:gridCol w:w="4480"/>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4495" w:type="dxa"/>
            <w:shd w:val="clear" w:color="auto" w:fill="4F81BD"/>
          </w:tcPr>
          <w:p>
            <w:pPr>
              <w:pStyle w:val="TableParagraph"/>
              <w:ind w:left="1096"/>
              <w:rPr>
                <w:b/>
                <w:sz w:val="20"/>
              </w:rPr>
            </w:pPr>
            <w:r>
              <w:rPr>
                <w:b/>
                <w:sz w:val="20"/>
              </w:rPr>
              <w:t>Current Practice (examples)</w:t>
            </w:r>
          </w:p>
        </w:tc>
        <w:tc>
          <w:tcPr>
            <w:tcW w:w="6477" w:type="dxa"/>
            <w:shd w:val="clear" w:color="auto" w:fill="4F81BD"/>
          </w:tcPr>
          <w:p>
            <w:pPr>
              <w:pStyle w:val="TableParagraph"/>
              <w:ind w:left="2266" w:right="2242"/>
              <w:jc w:val="center"/>
              <w:rPr>
                <w:b/>
                <w:sz w:val="20"/>
              </w:rPr>
            </w:pPr>
            <w:r>
              <w:rPr>
                <w:b/>
                <w:sz w:val="20"/>
              </w:rPr>
              <w:t>Additional Information</w:t>
            </w:r>
          </w:p>
        </w:tc>
        <w:tc>
          <w:tcPr>
            <w:tcW w:w="4480" w:type="dxa"/>
            <w:shd w:val="clear" w:color="auto" w:fill="4F81BD"/>
          </w:tcPr>
          <w:p>
            <w:pPr>
              <w:pStyle w:val="TableParagraph"/>
              <w:ind w:left="1708" w:right="1685"/>
              <w:jc w:val="center"/>
              <w:rPr>
                <w:b/>
                <w:sz w:val="20"/>
              </w:rPr>
            </w:pPr>
            <w:r>
              <w:rPr>
                <w:b/>
                <w:sz w:val="20"/>
              </w:rPr>
              <w:t>Future State</w:t>
            </w:r>
          </w:p>
        </w:tc>
      </w:tr>
      <w:tr>
        <w:trPr>
          <w:trHeight w:val="1708" w:hRule="atLeast"/>
        </w:trPr>
        <w:tc>
          <w:tcPr>
            <w:tcW w:w="2287" w:type="dxa"/>
            <w:shd w:val="clear" w:color="auto" w:fill="DCE6F1"/>
          </w:tcPr>
          <w:p>
            <w:pPr>
              <w:pStyle w:val="TableParagraph"/>
              <w:ind w:left="35"/>
              <w:rPr>
                <w:sz w:val="20"/>
              </w:rPr>
            </w:pPr>
            <w:r>
              <w:rPr>
                <w:sz w:val="20"/>
              </w:rPr>
              <w:t>Academic Students</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3"/>
              <w:jc w:val="center"/>
              <w:rPr>
                <w:sz w:val="20"/>
              </w:rPr>
            </w:pPr>
            <w:r>
              <w:rPr>
                <w:sz w:val="20"/>
              </w:rPr>
              <w:t>GST</w:t>
            </w:r>
          </w:p>
        </w:tc>
        <w:tc>
          <w:tcPr>
            <w:tcW w:w="4495" w:type="dxa"/>
            <w:shd w:val="clear" w:color="auto" w:fill="DCE6F1"/>
          </w:tcPr>
          <w:p>
            <w:pPr>
              <w:pStyle w:val="TableParagraph"/>
              <w:spacing w:line="256" w:lineRule="auto"/>
              <w:ind w:left="35"/>
              <w:rPr>
                <w:sz w:val="20"/>
              </w:rPr>
            </w:pPr>
            <w:r>
              <w:rPr>
                <w:sz w:val="20"/>
              </w:rPr>
              <w:t>[UCSC] Appointments are set up on EDB for an entire academic year, but with no distribution for the summer or quarter(s) in which they are not working. Student appointments are not benefits eligible.</w:t>
            </w:r>
          </w:p>
          <w:p>
            <w:pPr>
              <w:pStyle w:val="TableParagraph"/>
              <w:spacing w:line="240" w:lineRule="auto" w:before="8"/>
              <w:rPr>
                <w:rFonts w:ascii="Times New Roman"/>
                <w:sz w:val="22"/>
              </w:rPr>
            </w:pPr>
          </w:p>
          <w:p>
            <w:pPr>
              <w:pStyle w:val="TableParagraph"/>
              <w:spacing w:line="240" w:lineRule="auto" w:before="1"/>
              <w:ind w:left="35"/>
              <w:rPr>
                <w:sz w:val="20"/>
              </w:rPr>
            </w:pPr>
            <w:r>
              <w:rPr>
                <w:sz w:val="20"/>
              </w:rPr>
              <w:t>Some campuses separate and rehire students.</w:t>
            </w:r>
          </w:p>
        </w:tc>
        <w:tc>
          <w:tcPr>
            <w:tcW w:w="6477" w:type="dxa"/>
            <w:shd w:val="clear" w:color="auto" w:fill="DCE6F1"/>
          </w:tcPr>
          <w:p>
            <w:pPr>
              <w:pStyle w:val="TableParagraph"/>
              <w:spacing w:line="240" w:lineRule="auto"/>
              <w:rPr>
                <w:rFonts w:ascii="Times New Roman"/>
                <w:sz w:val="18"/>
              </w:rPr>
            </w:pPr>
          </w:p>
        </w:tc>
        <w:tc>
          <w:tcPr>
            <w:tcW w:w="4480" w:type="dxa"/>
            <w:shd w:val="clear" w:color="auto" w:fill="DCE6F1"/>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p>
            <w:pPr>
              <w:pStyle w:val="TableParagraph"/>
              <w:spacing w:line="256" w:lineRule="auto"/>
              <w:ind w:left="36" w:right="35"/>
              <w:rPr>
                <w:sz w:val="20"/>
              </w:rPr>
            </w:pPr>
            <w:r>
              <w:rPr>
                <w:sz w:val="20"/>
              </w:rPr>
              <w:t>Employee will not be receiving pay during the period on Short Work Break (excluding Additional Compensation situations as appropriate).</w:t>
            </w:r>
          </w:p>
        </w:tc>
      </w:tr>
      <w:tr>
        <w:trPr>
          <w:trHeight w:val="2389" w:hRule="atLeast"/>
        </w:trPr>
        <w:tc>
          <w:tcPr>
            <w:tcW w:w="2287" w:type="dxa"/>
          </w:tcPr>
          <w:p>
            <w:pPr>
              <w:pStyle w:val="TableParagraph"/>
              <w:spacing w:line="256" w:lineRule="auto"/>
              <w:ind w:left="35"/>
              <w:rPr>
                <w:sz w:val="20"/>
              </w:rPr>
            </w:pPr>
            <w:r>
              <w:rPr>
                <w:sz w:val="20"/>
              </w:rPr>
              <w:t>Unit 18- Benefits Bridge Eligible</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1"/>
              <w:jc w:val="center"/>
              <w:rPr>
                <w:sz w:val="20"/>
              </w:rPr>
            </w:pPr>
            <w:r>
              <w:rPr>
                <w:sz w:val="20"/>
              </w:rPr>
              <w:t>BEN</w:t>
            </w:r>
          </w:p>
        </w:tc>
        <w:tc>
          <w:tcPr>
            <w:tcW w:w="4495" w:type="dxa"/>
          </w:tcPr>
          <w:p>
            <w:pPr>
              <w:pStyle w:val="TableParagraph"/>
              <w:spacing w:line="256" w:lineRule="auto"/>
              <w:ind w:left="35"/>
              <w:rPr>
                <w:sz w:val="20"/>
              </w:rPr>
            </w:pPr>
            <w:r>
              <w:rPr>
                <w:sz w:val="20"/>
              </w:rPr>
              <w:t>[UCSC] If employee elects Benefits Bridge, they are placed on leave without pay in PPS and direct billing occurs. If they do not, they are separated (unless they have other jobs) and COBRA applies.</w:t>
            </w:r>
          </w:p>
        </w:tc>
        <w:tc>
          <w:tcPr>
            <w:tcW w:w="6477" w:type="dxa"/>
          </w:tcPr>
          <w:p>
            <w:pPr>
              <w:pStyle w:val="TableParagraph"/>
              <w:spacing w:line="256" w:lineRule="auto"/>
              <w:ind w:left="35" w:right="-2"/>
              <w:rPr>
                <w:sz w:val="20"/>
              </w:rPr>
            </w:pPr>
            <w:r>
              <w:rPr>
                <w:sz w:val="20"/>
              </w:rPr>
              <w:t>APM doesn't consider this a leave; it is currently entered as a leave so that direct billing can occur. Sometimes locations find out about the Bridge election after the separation has been processed, then they have to reinstate the employee to enter the leave.</w:t>
            </w:r>
          </w:p>
        </w:tc>
        <w:tc>
          <w:tcPr>
            <w:tcW w:w="4480" w:type="dxa"/>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p>
            <w:pPr>
              <w:pStyle w:val="TableParagraph"/>
              <w:spacing w:line="256" w:lineRule="auto"/>
              <w:ind w:left="36" w:right="35"/>
              <w:rPr>
                <w:sz w:val="20"/>
              </w:rPr>
            </w:pPr>
            <w:r>
              <w:rPr>
                <w:sz w:val="20"/>
              </w:rPr>
              <w:t>Employee will not be receiving pay during the period on Short Work Break (excluding Additional Compensation situations as appropriate).</w:t>
            </w:r>
          </w:p>
        </w:tc>
      </w:tr>
      <w:tr>
        <w:trPr>
          <w:trHeight w:val="2346" w:hRule="atLeast"/>
        </w:trPr>
        <w:tc>
          <w:tcPr>
            <w:tcW w:w="2287" w:type="dxa"/>
            <w:shd w:val="clear" w:color="auto" w:fill="DCE6F1"/>
          </w:tcPr>
          <w:p>
            <w:pPr>
              <w:pStyle w:val="TableParagraph"/>
              <w:spacing w:line="256" w:lineRule="auto"/>
              <w:ind w:left="35" w:right="78"/>
              <w:rPr>
                <w:sz w:val="20"/>
              </w:rPr>
            </w:pPr>
            <w:r>
              <w:rPr>
                <w:sz w:val="20"/>
              </w:rPr>
              <w:t>Unit 18- Benefits Bridge Not Eligible</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4"/>
              <w:jc w:val="center"/>
              <w:rPr>
                <w:sz w:val="20"/>
              </w:rPr>
            </w:pPr>
            <w:r>
              <w:rPr>
                <w:sz w:val="20"/>
              </w:rPr>
              <w:t>U18</w:t>
            </w:r>
          </w:p>
        </w:tc>
        <w:tc>
          <w:tcPr>
            <w:tcW w:w="4495" w:type="dxa"/>
            <w:shd w:val="clear" w:color="auto" w:fill="DCE6F1"/>
          </w:tcPr>
          <w:p>
            <w:pPr>
              <w:pStyle w:val="TableParagraph"/>
              <w:spacing w:line="256" w:lineRule="auto"/>
              <w:ind w:left="35"/>
              <w:rPr>
                <w:sz w:val="20"/>
              </w:rPr>
            </w:pPr>
            <w:r>
              <w:rPr>
                <w:sz w:val="20"/>
              </w:rPr>
              <w:t>[UCSC] Employee would be separated and rehired (unless they have other jobs). Employee has COBRA option.</w:t>
            </w:r>
          </w:p>
        </w:tc>
        <w:tc>
          <w:tcPr>
            <w:tcW w:w="6477" w:type="dxa"/>
            <w:shd w:val="clear" w:color="auto" w:fill="DCE6F1"/>
          </w:tcPr>
          <w:p>
            <w:pPr>
              <w:pStyle w:val="TableParagraph"/>
              <w:spacing w:line="240" w:lineRule="auto"/>
              <w:rPr>
                <w:rFonts w:ascii="Times New Roman"/>
                <w:sz w:val="18"/>
              </w:rPr>
            </w:pPr>
          </w:p>
        </w:tc>
        <w:tc>
          <w:tcPr>
            <w:tcW w:w="4480" w:type="dxa"/>
            <w:shd w:val="clear" w:color="auto" w:fill="DCE6F1"/>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p>
            <w:pPr>
              <w:pStyle w:val="TableParagraph"/>
              <w:spacing w:line="256" w:lineRule="auto"/>
              <w:ind w:left="36" w:right="35"/>
              <w:rPr>
                <w:sz w:val="20"/>
              </w:rPr>
            </w:pPr>
            <w:r>
              <w:rPr>
                <w:sz w:val="20"/>
              </w:rPr>
              <w:t>Employee will not be receiving pay during the period on Short Work Break (excluding Additional Compensation situations as appropriate).</w:t>
            </w:r>
          </w:p>
        </w:tc>
      </w:tr>
      <w:tr>
        <w:trPr>
          <w:trHeight w:val="2447" w:hRule="atLeast"/>
        </w:trPr>
        <w:tc>
          <w:tcPr>
            <w:tcW w:w="2287" w:type="dxa"/>
          </w:tcPr>
          <w:p>
            <w:pPr>
              <w:pStyle w:val="TableParagraph"/>
              <w:spacing w:line="256" w:lineRule="auto"/>
              <w:ind w:left="35" w:right="78"/>
              <w:rPr>
                <w:sz w:val="20"/>
              </w:rPr>
            </w:pPr>
            <w:r>
              <w:rPr>
                <w:sz w:val="20"/>
              </w:rPr>
              <w:t>University Extension (UNEX)</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2"/>
              <w:jc w:val="center"/>
              <w:rPr>
                <w:sz w:val="20"/>
              </w:rPr>
            </w:pPr>
            <w:r>
              <w:rPr>
                <w:sz w:val="20"/>
              </w:rPr>
              <w:t>UNX</w:t>
            </w:r>
          </w:p>
        </w:tc>
        <w:tc>
          <w:tcPr>
            <w:tcW w:w="4495" w:type="dxa"/>
          </w:tcPr>
          <w:p>
            <w:pPr>
              <w:pStyle w:val="TableParagraph"/>
              <w:spacing w:line="256" w:lineRule="auto"/>
              <w:ind w:left="35" w:right="-11"/>
              <w:rPr>
                <w:sz w:val="20"/>
              </w:rPr>
            </w:pPr>
            <w:r>
              <w:rPr>
                <w:sz w:val="20"/>
              </w:rPr>
              <w:t>[UCSC] Entered as by-agreement appointments with positive time reporting. DOS code=UNX. UNEX manages their contracts in a separate system and keys monthly BYA amounts on the PPS Roster.</w:t>
            </w:r>
          </w:p>
          <w:p>
            <w:pPr>
              <w:pStyle w:val="TableParagraph"/>
              <w:spacing w:line="256" w:lineRule="auto"/>
              <w:ind w:left="35"/>
              <w:rPr>
                <w:sz w:val="20"/>
              </w:rPr>
            </w:pPr>
            <w:r>
              <w:rPr>
                <w:sz w:val="20"/>
              </w:rPr>
              <w:t>Appointments are set up for 1-3 years at a</w:t>
            </w:r>
            <w:r>
              <w:rPr>
                <w:spacing w:val="-28"/>
                <w:sz w:val="20"/>
              </w:rPr>
              <w:t> </w:t>
            </w:r>
            <w:r>
              <w:rPr>
                <w:sz w:val="20"/>
              </w:rPr>
              <w:t>time. Appointments are not benefits</w:t>
            </w:r>
            <w:r>
              <w:rPr>
                <w:spacing w:val="-8"/>
                <w:sz w:val="20"/>
              </w:rPr>
              <w:t> </w:t>
            </w:r>
            <w:r>
              <w:rPr>
                <w:sz w:val="20"/>
              </w:rPr>
              <w:t>eligible.</w:t>
            </w:r>
          </w:p>
          <w:p>
            <w:pPr>
              <w:pStyle w:val="TableParagraph"/>
              <w:spacing w:line="240" w:lineRule="auto" w:before="9"/>
              <w:rPr>
                <w:rFonts w:ascii="Times New Roman"/>
                <w:sz w:val="22"/>
              </w:rPr>
            </w:pPr>
          </w:p>
          <w:p>
            <w:pPr>
              <w:pStyle w:val="TableParagraph"/>
              <w:spacing w:line="256" w:lineRule="auto"/>
              <w:ind w:left="35"/>
              <w:rPr>
                <w:sz w:val="20"/>
              </w:rPr>
            </w:pPr>
            <w:r>
              <w:rPr>
                <w:sz w:val="20"/>
              </w:rPr>
              <w:t>Some campuses enter the amounts in Time</w:t>
            </w:r>
            <w:r>
              <w:rPr>
                <w:spacing w:val="-30"/>
                <w:sz w:val="20"/>
              </w:rPr>
              <w:t> </w:t>
            </w:r>
            <w:r>
              <w:rPr>
                <w:sz w:val="20"/>
              </w:rPr>
              <w:t>and Attendance for interface to PPS</w:t>
            </w:r>
            <w:r>
              <w:rPr>
                <w:spacing w:val="-8"/>
                <w:sz w:val="20"/>
              </w:rPr>
              <w:t> </w:t>
            </w:r>
            <w:r>
              <w:rPr>
                <w:sz w:val="20"/>
              </w:rPr>
              <w:t>Roster.</w:t>
            </w:r>
          </w:p>
        </w:tc>
        <w:tc>
          <w:tcPr>
            <w:tcW w:w="6477" w:type="dxa"/>
          </w:tcPr>
          <w:p>
            <w:pPr>
              <w:pStyle w:val="TableParagraph"/>
              <w:spacing w:line="240" w:lineRule="auto"/>
              <w:rPr>
                <w:rFonts w:ascii="Times New Roman"/>
                <w:sz w:val="18"/>
              </w:rPr>
            </w:pPr>
          </w:p>
        </w:tc>
        <w:tc>
          <w:tcPr>
            <w:tcW w:w="4480" w:type="dxa"/>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p>
            <w:pPr>
              <w:pStyle w:val="TableParagraph"/>
              <w:spacing w:line="256" w:lineRule="auto"/>
              <w:ind w:left="36" w:right="35"/>
              <w:rPr>
                <w:sz w:val="20"/>
              </w:rPr>
            </w:pPr>
            <w:r>
              <w:rPr>
                <w:sz w:val="20"/>
              </w:rPr>
              <w:t>Employee will not be receiving pay during the period on Short Work Break (excluding Additional Compensation situations as appropriate).</w:t>
            </w:r>
          </w:p>
        </w:tc>
      </w:tr>
      <w:tr>
        <w:trPr>
          <w:trHeight w:val="1707" w:hRule="atLeast"/>
        </w:trPr>
        <w:tc>
          <w:tcPr>
            <w:tcW w:w="2287" w:type="dxa"/>
            <w:shd w:val="clear" w:color="auto" w:fill="DCE6F1"/>
          </w:tcPr>
          <w:p>
            <w:pPr>
              <w:pStyle w:val="TableParagraph"/>
              <w:ind w:left="35"/>
              <w:rPr>
                <w:sz w:val="20"/>
              </w:rPr>
            </w:pPr>
            <w:r>
              <w:rPr>
                <w:sz w:val="20"/>
              </w:rPr>
              <w:t>Variable Appointment</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1"/>
              <w:jc w:val="center"/>
              <w:rPr>
                <w:sz w:val="20"/>
              </w:rPr>
            </w:pPr>
            <w:r>
              <w:rPr>
                <w:sz w:val="20"/>
              </w:rPr>
              <w:t>VAR</w:t>
            </w:r>
          </w:p>
        </w:tc>
        <w:tc>
          <w:tcPr>
            <w:tcW w:w="4495" w:type="dxa"/>
            <w:shd w:val="clear" w:color="auto" w:fill="DCE6F1"/>
          </w:tcPr>
          <w:p>
            <w:pPr>
              <w:pStyle w:val="TableParagraph"/>
              <w:spacing w:line="256" w:lineRule="auto"/>
              <w:ind w:left="35" w:right="69"/>
              <w:rPr>
                <w:sz w:val="20"/>
              </w:rPr>
            </w:pPr>
            <w:r>
              <w:rPr>
                <w:sz w:val="20"/>
              </w:rPr>
              <w:t>[UCSC] Entered as exempt, salaried appointments with positive time reporting. When/if the employee works, a percent is keyed onto the PPS Roster that month. Appointments are set up for 1-3 years at a time. Appointments are not benefits eligible due to low percent time worked.</w:t>
            </w:r>
          </w:p>
        </w:tc>
        <w:tc>
          <w:tcPr>
            <w:tcW w:w="6477" w:type="dxa"/>
            <w:shd w:val="clear" w:color="auto" w:fill="DCE6F1"/>
          </w:tcPr>
          <w:p>
            <w:pPr>
              <w:pStyle w:val="TableParagraph"/>
              <w:spacing w:line="240" w:lineRule="auto"/>
              <w:rPr>
                <w:rFonts w:ascii="Times New Roman"/>
                <w:sz w:val="18"/>
              </w:rPr>
            </w:pPr>
          </w:p>
        </w:tc>
        <w:tc>
          <w:tcPr>
            <w:tcW w:w="4480" w:type="dxa"/>
            <w:shd w:val="clear" w:color="auto" w:fill="DCE6F1"/>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p>
            <w:pPr>
              <w:pStyle w:val="TableParagraph"/>
              <w:spacing w:line="256" w:lineRule="auto"/>
              <w:ind w:left="36" w:right="35"/>
              <w:rPr>
                <w:sz w:val="20"/>
              </w:rPr>
            </w:pPr>
            <w:r>
              <w:rPr>
                <w:sz w:val="20"/>
              </w:rPr>
              <w:t>Employee will not be receiving pay during the period on Short Work Break (excluding Additional Compensation situations as appropriate).</w:t>
            </w:r>
          </w:p>
        </w:tc>
      </w:tr>
    </w:tbl>
    <w:p>
      <w:pPr>
        <w:rPr>
          <w:sz w:val="2"/>
          <w:szCs w:val="2"/>
        </w:rPr>
      </w:pPr>
      <w:r>
        <w:rPr/>
        <w:pict>
          <v:shape style="position:absolute;margin-left:538.531616pt;margin-top:51.741028pt;width:145.9pt;height:14.05pt;mso-position-horizontal-relative:page;mso-position-vertical-relative:page;z-index:-56320" type="#_x0000_t202" filled="false" stroked="false">
            <v:textbox inset="0,0,0,0">
              <w:txbxContent>
                <w:p>
                  <w:pPr>
                    <w:pStyle w:val="BodyText"/>
                    <w:spacing w:line="281" w:lineRule="exact"/>
                  </w:pPr>
                  <w:r>
                    <w:rPr/>
                    <w:t>Short Work Break Matrix</w:t>
                  </w:r>
                </w:p>
              </w:txbxContent>
            </v:textbox>
            <w10:wrap type="none"/>
          </v:shape>
        </w:pict>
      </w:r>
    </w:p>
    <w:p>
      <w:pPr>
        <w:spacing w:after="0"/>
        <w:rPr>
          <w:sz w:val="2"/>
          <w:szCs w:val="2"/>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2369"/>
        <w:gridCol w:w="3658"/>
        <w:gridCol w:w="1676"/>
        <w:gridCol w:w="1822"/>
        <w:gridCol w:w="1337"/>
        <w:gridCol w:w="5093"/>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2369" w:type="dxa"/>
            <w:shd w:val="clear" w:color="auto" w:fill="4F81BD"/>
          </w:tcPr>
          <w:p>
            <w:pPr>
              <w:pStyle w:val="TableParagraph"/>
              <w:spacing w:line="256" w:lineRule="auto"/>
              <w:ind w:left="655" w:right="192" w:hanging="418"/>
              <w:rPr>
                <w:b/>
                <w:sz w:val="20"/>
              </w:rPr>
            </w:pPr>
            <w:r>
              <w:rPr>
                <w:b/>
                <w:sz w:val="20"/>
              </w:rPr>
              <w:t>Should UCPC Flag Non- Compliance?</w:t>
            </w:r>
          </w:p>
          <w:p>
            <w:pPr>
              <w:pStyle w:val="TableParagraph"/>
              <w:spacing w:line="240" w:lineRule="auto"/>
              <w:ind w:left="160"/>
              <w:rPr>
                <w:b/>
                <w:sz w:val="20"/>
              </w:rPr>
            </w:pPr>
            <w:r>
              <w:rPr>
                <w:b/>
                <w:sz w:val="20"/>
              </w:rPr>
              <w:t>(Include in R-108 criteria)</w:t>
            </w:r>
          </w:p>
        </w:tc>
        <w:tc>
          <w:tcPr>
            <w:tcW w:w="3658" w:type="dxa"/>
            <w:shd w:val="clear" w:color="auto" w:fill="4F81BD"/>
          </w:tcPr>
          <w:p>
            <w:pPr>
              <w:pStyle w:val="TableParagraph"/>
              <w:ind w:left="1414" w:right="1391"/>
              <w:jc w:val="center"/>
              <w:rPr>
                <w:b/>
                <w:sz w:val="20"/>
              </w:rPr>
            </w:pPr>
            <w:r>
              <w:rPr>
                <w:b/>
                <w:sz w:val="20"/>
              </w:rPr>
              <w:t>Scenarios</w:t>
            </w:r>
          </w:p>
        </w:tc>
        <w:tc>
          <w:tcPr>
            <w:tcW w:w="1676" w:type="dxa"/>
            <w:shd w:val="clear" w:color="auto" w:fill="4F81BD"/>
          </w:tcPr>
          <w:p>
            <w:pPr>
              <w:pStyle w:val="TableParagraph"/>
              <w:spacing w:line="256" w:lineRule="auto"/>
              <w:ind w:left="212" w:right="173" w:firstLine="187"/>
              <w:rPr>
                <w:b/>
                <w:sz w:val="20"/>
              </w:rPr>
            </w:pPr>
            <w:r>
              <w:rPr>
                <w:b/>
                <w:sz w:val="20"/>
              </w:rPr>
              <w:t>Eligible for UCRP Buy Back</w:t>
            </w:r>
          </w:p>
        </w:tc>
        <w:tc>
          <w:tcPr>
            <w:tcW w:w="1822" w:type="dxa"/>
            <w:shd w:val="clear" w:color="auto" w:fill="4F81BD"/>
          </w:tcPr>
          <w:p>
            <w:pPr>
              <w:pStyle w:val="TableParagraph"/>
              <w:spacing w:line="256" w:lineRule="auto"/>
              <w:ind w:left="658" w:hanging="459"/>
              <w:rPr>
                <w:b/>
                <w:sz w:val="20"/>
              </w:rPr>
            </w:pPr>
            <w:r>
              <w:rPr>
                <w:b/>
                <w:sz w:val="20"/>
              </w:rPr>
              <w:t>Eligible for Direct Billing</w:t>
            </w:r>
          </w:p>
        </w:tc>
        <w:tc>
          <w:tcPr>
            <w:tcW w:w="1337" w:type="dxa"/>
            <w:shd w:val="clear" w:color="auto" w:fill="4F81BD"/>
          </w:tcPr>
          <w:p>
            <w:pPr>
              <w:pStyle w:val="TableParagraph"/>
              <w:spacing w:line="256" w:lineRule="auto"/>
              <w:ind w:left="384" w:right="154" w:hanging="192"/>
              <w:rPr>
                <w:b/>
                <w:sz w:val="20"/>
              </w:rPr>
            </w:pPr>
            <w:r>
              <w:rPr>
                <w:b/>
                <w:sz w:val="20"/>
              </w:rPr>
              <w:t>Short Work Break?</w:t>
            </w:r>
          </w:p>
        </w:tc>
        <w:tc>
          <w:tcPr>
            <w:tcW w:w="5093" w:type="dxa"/>
            <w:shd w:val="clear" w:color="auto" w:fill="4F81BD"/>
          </w:tcPr>
          <w:p>
            <w:pPr>
              <w:pStyle w:val="TableParagraph"/>
              <w:ind w:left="2281" w:right="2261"/>
              <w:jc w:val="center"/>
              <w:rPr>
                <w:b/>
                <w:sz w:val="20"/>
              </w:rPr>
            </w:pPr>
            <w:r>
              <w:rPr>
                <w:b/>
                <w:sz w:val="20"/>
              </w:rPr>
              <w:t>Notes</w:t>
            </w:r>
          </w:p>
        </w:tc>
      </w:tr>
      <w:tr>
        <w:trPr>
          <w:trHeight w:val="1708" w:hRule="atLeast"/>
        </w:trPr>
        <w:tc>
          <w:tcPr>
            <w:tcW w:w="2287" w:type="dxa"/>
            <w:shd w:val="clear" w:color="auto" w:fill="DCE6F1"/>
          </w:tcPr>
          <w:p>
            <w:pPr>
              <w:pStyle w:val="TableParagraph"/>
              <w:ind w:left="35"/>
              <w:rPr>
                <w:sz w:val="20"/>
              </w:rPr>
            </w:pPr>
            <w:r>
              <w:rPr>
                <w:sz w:val="20"/>
              </w:rPr>
              <w:t>Academic Students</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3"/>
              <w:jc w:val="center"/>
              <w:rPr>
                <w:sz w:val="20"/>
              </w:rPr>
            </w:pPr>
            <w:r>
              <w:rPr>
                <w:sz w:val="20"/>
              </w:rPr>
              <w:t>GST</w:t>
            </w:r>
          </w:p>
        </w:tc>
        <w:tc>
          <w:tcPr>
            <w:tcW w:w="2369" w:type="dxa"/>
            <w:shd w:val="clear" w:color="auto" w:fill="DCE6F1"/>
          </w:tcPr>
          <w:p>
            <w:pPr>
              <w:pStyle w:val="TableParagraph"/>
              <w:ind w:left="1003" w:right="978"/>
              <w:jc w:val="center"/>
              <w:rPr>
                <w:sz w:val="20"/>
              </w:rPr>
            </w:pPr>
            <w:r>
              <w:rPr>
                <w:sz w:val="20"/>
              </w:rPr>
              <w:t>Yes</w:t>
            </w:r>
          </w:p>
        </w:tc>
        <w:tc>
          <w:tcPr>
            <w:tcW w:w="3658" w:type="dxa"/>
            <w:shd w:val="clear" w:color="auto" w:fill="DCE6F1"/>
          </w:tcPr>
          <w:p>
            <w:pPr>
              <w:pStyle w:val="TableParagraph"/>
              <w:spacing w:line="256" w:lineRule="auto"/>
              <w:ind w:left="35"/>
              <w:rPr>
                <w:sz w:val="20"/>
              </w:rPr>
            </w:pPr>
            <w:r>
              <w:rPr>
                <w:sz w:val="20"/>
              </w:rPr>
              <w:t>A graduate student with fall and spring TA appointments.</w:t>
            </w:r>
          </w:p>
        </w:tc>
        <w:tc>
          <w:tcPr>
            <w:tcW w:w="1676" w:type="dxa"/>
            <w:shd w:val="clear" w:color="auto" w:fill="DCE6F1"/>
          </w:tcPr>
          <w:p>
            <w:pPr>
              <w:pStyle w:val="TableParagraph"/>
              <w:spacing w:line="256" w:lineRule="auto"/>
              <w:ind w:left="164" w:right="140" w:firstLine="45"/>
              <w:jc w:val="both"/>
              <w:rPr>
                <w:sz w:val="20"/>
              </w:rPr>
            </w:pPr>
            <w:r>
              <w:rPr>
                <w:sz w:val="20"/>
              </w:rPr>
              <w:t>N/A - Academic students are not eligible for</w:t>
            </w:r>
            <w:r>
              <w:rPr>
                <w:spacing w:val="-15"/>
                <w:sz w:val="20"/>
              </w:rPr>
              <w:t> </w:t>
            </w:r>
            <w:r>
              <w:rPr>
                <w:sz w:val="20"/>
              </w:rPr>
              <w:t>UCRP</w:t>
            </w:r>
          </w:p>
        </w:tc>
        <w:tc>
          <w:tcPr>
            <w:tcW w:w="1822" w:type="dxa"/>
            <w:shd w:val="clear" w:color="auto" w:fill="DCE6F1"/>
          </w:tcPr>
          <w:p>
            <w:pPr>
              <w:pStyle w:val="TableParagraph"/>
              <w:ind w:left="749"/>
              <w:rPr>
                <w:sz w:val="20"/>
              </w:rPr>
            </w:pPr>
            <w:r>
              <w:rPr>
                <w:sz w:val="20"/>
              </w:rPr>
              <w:t>N/A</w:t>
            </w:r>
          </w:p>
        </w:tc>
        <w:tc>
          <w:tcPr>
            <w:tcW w:w="1337" w:type="dxa"/>
            <w:shd w:val="clear" w:color="auto" w:fill="DCE6F1"/>
          </w:tcPr>
          <w:p>
            <w:pPr>
              <w:pStyle w:val="TableParagraph"/>
              <w:ind w:left="511" w:right="490"/>
              <w:jc w:val="center"/>
              <w:rPr>
                <w:sz w:val="20"/>
              </w:rPr>
            </w:pPr>
            <w:r>
              <w:rPr>
                <w:sz w:val="20"/>
              </w:rPr>
              <w:t>Yes</w:t>
            </w:r>
          </w:p>
        </w:tc>
        <w:tc>
          <w:tcPr>
            <w:tcW w:w="5093" w:type="dxa"/>
            <w:shd w:val="clear" w:color="auto" w:fill="DCE6F1"/>
          </w:tcPr>
          <w:p>
            <w:pPr>
              <w:pStyle w:val="TableParagraph"/>
              <w:spacing w:line="240" w:lineRule="auto"/>
              <w:rPr>
                <w:rFonts w:ascii="Times New Roman"/>
                <w:sz w:val="20"/>
              </w:rPr>
            </w:pPr>
          </w:p>
        </w:tc>
      </w:tr>
      <w:tr>
        <w:trPr>
          <w:trHeight w:val="2389" w:hRule="atLeast"/>
        </w:trPr>
        <w:tc>
          <w:tcPr>
            <w:tcW w:w="2287" w:type="dxa"/>
          </w:tcPr>
          <w:p>
            <w:pPr>
              <w:pStyle w:val="TableParagraph"/>
              <w:spacing w:line="256" w:lineRule="auto"/>
              <w:ind w:left="35"/>
              <w:rPr>
                <w:sz w:val="20"/>
              </w:rPr>
            </w:pPr>
            <w:r>
              <w:rPr>
                <w:sz w:val="20"/>
              </w:rPr>
              <w:t>Unit 18- Benefits Bridge Eligible</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1"/>
              <w:jc w:val="center"/>
              <w:rPr>
                <w:sz w:val="20"/>
              </w:rPr>
            </w:pPr>
            <w:r>
              <w:rPr>
                <w:sz w:val="20"/>
              </w:rPr>
              <w:t>BEN</w:t>
            </w:r>
          </w:p>
        </w:tc>
        <w:tc>
          <w:tcPr>
            <w:tcW w:w="2369" w:type="dxa"/>
          </w:tcPr>
          <w:p>
            <w:pPr>
              <w:pStyle w:val="TableParagraph"/>
              <w:ind w:left="1003" w:right="978"/>
              <w:jc w:val="center"/>
              <w:rPr>
                <w:sz w:val="20"/>
              </w:rPr>
            </w:pPr>
            <w:r>
              <w:rPr>
                <w:sz w:val="20"/>
              </w:rPr>
              <w:t>Yes</w:t>
            </w:r>
          </w:p>
        </w:tc>
        <w:tc>
          <w:tcPr>
            <w:tcW w:w="3658" w:type="dxa"/>
          </w:tcPr>
          <w:p>
            <w:pPr>
              <w:pStyle w:val="TableParagraph"/>
              <w:spacing w:line="256" w:lineRule="auto"/>
              <w:ind w:left="35"/>
              <w:rPr>
                <w:sz w:val="20"/>
              </w:rPr>
            </w:pPr>
            <w:r>
              <w:rPr>
                <w:sz w:val="20"/>
              </w:rPr>
              <w:t>A lecturer with fall and spring teaching appointments.</w:t>
            </w:r>
          </w:p>
        </w:tc>
        <w:tc>
          <w:tcPr>
            <w:tcW w:w="1676" w:type="dxa"/>
          </w:tcPr>
          <w:p>
            <w:pPr>
              <w:pStyle w:val="TableParagraph"/>
              <w:ind w:left="84" w:right="61"/>
              <w:jc w:val="center"/>
              <w:rPr>
                <w:sz w:val="20"/>
              </w:rPr>
            </w:pPr>
            <w:r>
              <w:rPr>
                <w:sz w:val="20"/>
              </w:rPr>
              <w:t>No</w:t>
            </w:r>
          </w:p>
        </w:tc>
        <w:tc>
          <w:tcPr>
            <w:tcW w:w="1822" w:type="dxa"/>
          </w:tcPr>
          <w:p>
            <w:pPr>
              <w:pStyle w:val="TableParagraph"/>
              <w:ind w:left="776"/>
              <w:rPr>
                <w:sz w:val="20"/>
              </w:rPr>
            </w:pPr>
            <w:r>
              <w:rPr>
                <w:sz w:val="20"/>
              </w:rPr>
              <w:t>Yes</w:t>
            </w:r>
          </w:p>
        </w:tc>
        <w:tc>
          <w:tcPr>
            <w:tcW w:w="1337" w:type="dxa"/>
          </w:tcPr>
          <w:p>
            <w:pPr>
              <w:pStyle w:val="TableParagraph"/>
              <w:ind w:left="511" w:right="490"/>
              <w:jc w:val="center"/>
              <w:rPr>
                <w:sz w:val="20"/>
              </w:rPr>
            </w:pPr>
            <w:r>
              <w:rPr>
                <w:sz w:val="20"/>
              </w:rPr>
              <w:t>Yes</w:t>
            </w:r>
          </w:p>
        </w:tc>
        <w:tc>
          <w:tcPr>
            <w:tcW w:w="5093" w:type="dxa"/>
          </w:tcPr>
          <w:p>
            <w:pPr>
              <w:pStyle w:val="TableParagraph"/>
              <w:spacing w:line="240" w:lineRule="auto"/>
              <w:rPr>
                <w:rFonts w:ascii="Times New Roman"/>
                <w:sz w:val="20"/>
              </w:rPr>
            </w:pPr>
          </w:p>
        </w:tc>
      </w:tr>
      <w:tr>
        <w:trPr>
          <w:trHeight w:val="2346" w:hRule="atLeast"/>
        </w:trPr>
        <w:tc>
          <w:tcPr>
            <w:tcW w:w="2287" w:type="dxa"/>
            <w:shd w:val="clear" w:color="auto" w:fill="DCE6F1"/>
          </w:tcPr>
          <w:p>
            <w:pPr>
              <w:pStyle w:val="TableParagraph"/>
              <w:spacing w:line="256" w:lineRule="auto"/>
              <w:ind w:left="35" w:right="78"/>
              <w:rPr>
                <w:sz w:val="20"/>
              </w:rPr>
            </w:pPr>
            <w:r>
              <w:rPr>
                <w:sz w:val="20"/>
              </w:rPr>
              <w:t>Unit 18- Benefits Bridge Not Eligible</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4"/>
              <w:jc w:val="center"/>
              <w:rPr>
                <w:sz w:val="20"/>
              </w:rPr>
            </w:pPr>
            <w:r>
              <w:rPr>
                <w:sz w:val="20"/>
              </w:rPr>
              <w:t>U18</w:t>
            </w:r>
          </w:p>
        </w:tc>
        <w:tc>
          <w:tcPr>
            <w:tcW w:w="2369" w:type="dxa"/>
            <w:shd w:val="clear" w:color="auto" w:fill="DCE6F1"/>
          </w:tcPr>
          <w:p>
            <w:pPr>
              <w:pStyle w:val="TableParagraph"/>
              <w:ind w:left="1003" w:right="978"/>
              <w:jc w:val="center"/>
              <w:rPr>
                <w:sz w:val="20"/>
              </w:rPr>
            </w:pPr>
            <w:r>
              <w:rPr>
                <w:sz w:val="20"/>
              </w:rPr>
              <w:t>Yes</w:t>
            </w:r>
          </w:p>
        </w:tc>
        <w:tc>
          <w:tcPr>
            <w:tcW w:w="3658" w:type="dxa"/>
            <w:shd w:val="clear" w:color="auto" w:fill="DCE6F1"/>
          </w:tcPr>
          <w:p>
            <w:pPr>
              <w:pStyle w:val="TableParagraph"/>
              <w:spacing w:line="256" w:lineRule="auto"/>
              <w:ind w:left="35"/>
              <w:rPr>
                <w:sz w:val="20"/>
              </w:rPr>
            </w:pPr>
            <w:r>
              <w:rPr>
                <w:sz w:val="20"/>
              </w:rPr>
              <w:t>A lecturer with recurring 9/9 appointments (e.g. works every fall quarter)</w:t>
            </w:r>
          </w:p>
        </w:tc>
        <w:tc>
          <w:tcPr>
            <w:tcW w:w="1676" w:type="dxa"/>
            <w:shd w:val="clear" w:color="auto" w:fill="DCE6F1"/>
          </w:tcPr>
          <w:p>
            <w:pPr>
              <w:pStyle w:val="TableParagraph"/>
              <w:ind w:left="84" w:right="61"/>
              <w:jc w:val="center"/>
              <w:rPr>
                <w:sz w:val="20"/>
              </w:rPr>
            </w:pPr>
            <w:r>
              <w:rPr>
                <w:sz w:val="20"/>
              </w:rPr>
              <w:t>No</w:t>
            </w:r>
          </w:p>
        </w:tc>
        <w:tc>
          <w:tcPr>
            <w:tcW w:w="1822" w:type="dxa"/>
            <w:shd w:val="clear" w:color="auto" w:fill="DCE6F1"/>
          </w:tcPr>
          <w:p>
            <w:pPr>
              <w:pStyle w:val="TableParagraph"/>
              <w:ind w:left="792"/>
              <w:rPr>
                <w:sz w:val="20"/>
              </w:rPr>
            </w:pPr>
            <w:r>
              <w:rPr>
                <w:sz w:val="20"/>
              </w:rPr>
              <w:t>No</w:t>
            </w:r>
          </w:p>
        </w:tc>
        <w:tc>
          <w:tcPr>
            <w:tcW w:w="1337" w:type="dxa"/>
            <w:shd w:val="clear" w:color="auto" w:fill="DCE6F1"/>
          </w:tcPr>
          <w:p>
            <w:pPr>
              <w:pStyle w:val="TableParagraph"/>
              <w:ind w:left="511" w:right="490"/>
              <w:jc w:val="center"/>
              <w:rPr>
                <w:sz w:val="20"/>
              </w:rPr>
            </w:pPr>
            <w:r>
              <w:rPr>
                <w:sz w:val="20"/>
              </w:rPr>
              <w:t>Yes</w:t>
            </w:r>
          </w:p>
        </w:tc>
        <w:tc>
          <w:tcPr>
            <w:tcW w:w="5093" w:type="dxa"/>
            <w:shd w:val="clear" w:color="auto" w:fill="DCE6F1"/>
          </w:tcPr>
          <w:p>
            <w:pPr>
              <w:pStyle w:val="TableParagraph"/>
              <w:spacing w:line="240" w:lineRule="auto"/>
              <w:rPr>
                <w:rFonts w:ascii="Times New Roman"/>
                <w:sz w:val="20"/>
              </w:rPr>
            </w:pPr>
          </w:p>
        </w:tc>
      </w:tr>
      <w:tr>
        <w:trPr>
          <w:trHeight w:val="2447" w:hRule="atLeast"/>
        </w:trPr>
        <w:tc>
          <w:tcPr>
            <w:tcW w:w="2287" w:type="dxa"/>
          </w:tcPr>
          <w:p>
            <w:pPr>
              <w:pStyle w:val="TableParagraph"/>
              <w:spacing w:line="256" w:lineRule="auto"/>
              <w:ind w:left="35" w:right="78"/>
              <w:rPr>
                <w:sz w:val="20"/>
              </w:rPr>
            </w:pPr>
            <w:r>
              <w:rPr>
                <w:sz w:val="20"/>
              </w:rPr>
              <w:t>University Extension (UNEX)</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2"/>
              <w:jc w:val="center"/>
              <w:rPr>
                <w:sz w:val="20"/>
              </w:rPr>
            </w:pPr>
            <w:r>
              <w:rPr>
                <w:sz w:val="20"/>
              </w:rPr>
              <w:t>UNX</w:t>
            </w:r>
          </w:p>
        </w:tc>
        <w:tc>
          <w:tcPr>
            <w:tcW w:w="2369" w:type="dxa"/>
          </w:tcPr>
          <w:p>
            <w:pPr>
              <w:pStyle w:val="TableParagraph"/>
              <w:ind w:left="1003" w:right="978"/>
              <w:jc w:val="center"/>
              <w:rPr>
                <w:sz w:val="20"/>
              </w:rPr>
            </w:pPr>
            <w:r>
              <w:rPr>
                <w:sz w:val="20"/>
              </w:rPr>
              <w:t>Yes</w:t>
            </w:r>
          </w:p>
        </w:tc>
        <w:tc>
          <w:tcPr>
            <w:tcW w:w="3658" w:type="dxa"/>
          </w:tcPr>
          <w:p>
            <w:pPr>
              <w:pStyle w:val="TableParagraph"/>
              <w:spacing w:line="256" w:lineRule="auto"/>
              <w:ind w:left="35"/>
              <w:rPr>
                <w:sz w:val="20"/>
              </w:rPr>
            </w:pPr>
            <w:r>
              <w:rPr>
                <w:sz w:val="20"/>
              </w:rPr>
              <w:t>A UNEX Teacher with two contracts with a break in service between them.</w:t>
            </w:r>
          </w:p>
        </w:tc>
        <w:tc>
          <w:tcPr>
            <w:tcW w:w="1676" w:type="dxa"/>
          </w:tcPr>
          <w:p>
            <w:pPr>
              <w:pStyle w:val="TableParagraph"/>
              <w:ind w:left="373"/>
              <w:rPr>
                <w:sz w:val="20"/>
              </w:rPr>
            </w:pPr>
            <w:r>
              <w:rPr>
                <w:sz w:val="20"/>
              </w:rPr>
              <w:t>N/A - UNEX</w:t>
            </w:r>
          </w:p>
          <w:p>
            <w:pPr>
              <w:pStyle w:val="TableParagraph"/>
              <w:spacing w:line="256" w:lineRule="auto" w:before="17"/>
              <w:ind w:left="85" w:right="61"/>
              <w:jc w:val="center"/>
              <w:rPr>
                <w:sz w:val="20"/>
              </w:rPr>
            </w:pPr>
            <w:r>
              <w:rPr>
                <w:sz w:val="20"/>
              </w:rPr>
              <w:t>instructors are not eligible for UCRP</w:t>
            </w:r>
          </w:p>
        </w:tc>
        <w:tc>
          <w:tcPr>
            <w:tcW w:w="1822" w:type="dxa"/>
          </w:tcPr>
          <w:p>
            <w:pPr>
              <w:pStyle w:val="TableParagraph"/>
              <w:ind w:left="749"/>
              <w:rPr>
                <w:sz w:val="20"/>
              </w:rPr>
            </w:pPr>
            <w:r>
              <w:rPr>
                <w:sz w:val="20"/>
              </w:rPr>
              <w:t>N/A</w:t>
            </w:r>
          </w:p>
        </w:tc>
        <w:tc>
          <w:tcPr>
            <w:tcW w:w="1337" w:type="dxa"/>
          </w:tcPr>
          <w:p>
            <w:pPr>
              <w:pStyle w:val="TableParagraph"/>
              <w:ind w:left="511" w:right="490"/>
              <w:jc w:val="center"/>
              <w:rPr>
                <w:sz w:val="20"/>
              </w:rPr>
            </w:pPr>
            <w:r>
              <w:rPr>
                <w:sz w:val="20"/>
              </w:rPr>
              <w:t>Yes</w:t>
            </w:r>
          </w:p>
        </w:tc>
        <w:tc>
          <w:tcPr>
            <w:tcW w:w="5093" w:type="dxa"/>
          </w:tcPr>
          <w:p>
            <w:pPr>
              <w:pStyle w:val="TableParagraph"/>
              <w:spacing w:line="240" w:lineRule="auto"/>
              <w:rPr>
                <w:rFonts w:ascii="Times New Roman"/>
                <w:sz w:val="20"/>
              </w:rPr>
            </w:pPr>
          </w:p>
        </w:tc>
      </w:tr>
      <w:tr>
        <w:trPr>
          <w:trHeight w:val="1707" w:hRule="atLeast"/>
        </w:trPr>
        <w:tc>
          <w:tcPr>
            <w:tcW w:w="2287" w:type="dxa"/>
            <w:shd w:val="clear" w:color="auto" w:fill="DCE6F1"/>
          </w:tcPr>
          <w:p>
            <w:pPr>
              <w:pStyle w:val="TableParagraph"/>
              <w:ind w:left="35"/>
              <w:rPr>
                <w:sz w:val="20"/>
              </w:rPr>
            </w:pPr>
            <w:r>
              <w:rPr>
                <w:sz w:val="20"/>
              </w:rPr>
              <w:t>Variable Appointment</w:t>
            </w:r>
          </w:p>
        </w:tc>
        <w:tc>
          <w:tcPr>
            <w:tcW w:w="1644" w:type="dxa"/>
            <w:shd w:val="clear" w:color="auto" w:fill="DCE6F1"/>
          </w:tcPr>
          <w:p>
            <w:pPr>
              <w:pStyle w:val="TableParagraph"/>
              <w:ind w:left="21"/>
              <w:jc w:val="center"/>
              <w:rPr>
                <w:sz w:val="20"/>
              </w:rPr>
            </w:pPr>
            <w:r>
              <w:rPr>
                <w:sz w:val="20"/>
              </w:rPr>
              <w:t>Academic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1"/>
              <w:jc w:val="center"/>
              <w:rPr>
                <w:sz w:val="20"/>
              </w:rPr>
            </w:pPr>
            <w:r>
              <w:rPr>
                <w:sz w:val="20"/>
              </w:rPr>
              <w:t>VAR</w:t>
            </w:r>
          </w:p>
        </w:tc>
        <w:tc>
          <w:tcPr>
            <w:tcW w:w="2369" w:type="dxa"/>
            <w:shd w:val="clear" w:color="auto" w:fill="DCE6F1"/>
          </w:tcPr>
          <w:p>
            <w:pPr>
              <w:pStyle w:val="TableParagraph"/>
              <w:ind w:left="1003" w:right="978"/>
              <w:jc w:val="center"/>
              <w:rPr>
                <w:sz w:val="20"/>
              </w:rPr>
            </w:pPr>
            <w:r>
              <w:rPr>
                <w:sz w:val="20"/>
              </w:rPr>
              <w:t>Yes</w:t>
            </w:r>
          </w:p>
        </w:tc>
        <w:tc>
          <w:tcPr>
            <w:tcW w:w="3658" w:type="dxa"/>
            <w:shd w:val="clear" w:color="auto" w:fill="DCE6F1"/>
          </w:tcPr>
          <w:p>
            <w:pPr>
              <w:pStyle w:val="TableParagraph"/>
              <w:spacing w:line="256" w:lineRule="auto"/>
              <w:ind w:left="35"/>
              <w:rPr>
                <w:sz w:val="20"/>
              </w:rPr>
            </w:pPr>
            <w:r>
              <w:rPr>
                <w:sz w:val="20"/>
              </w:rPr>
              <w:t>An on-call or seasonal researcher or librarian.</w:t>
            </w:r>
          </w:p>
        </w:tc>
        <w:tc>
          <w:tcPr>
            <w:tcW w:w="1676" w:type="dxa"/>
            <w:shd w:val="clear" w:color="auto" w:fill="DCE6F1"/>
          </w:tcPr>
          <w:p>
            <w:pPr>
              <w:pStyle w:val="TableParagraph"/>
              <w:ind w:left="84" w:right="61"/>
              <w:jc w:val="center"/>
              <w:rPr>
                <w:sz w:val="20"/>
              </w:rPr>
            </w:pPr>
            <w:r>
              <w:rPr>
                <w:sz w:val="20"/>
              </w:rPr>
              <w:t>No</w:t>
            </w:r>
          </w:p>
        </w:tc>
        <w:tc>
          <w:tcPr>
            <w:tcW w:w="1822" w:type="dxa"/>
            <w:shd w:val="clear" w:color="auto" w:fill="DCE6F1"/>
          </w:tcPr>
          <w:p>
            <w:pPr>
              <w:pStyle w:val="TableParagraph"/>
              <w:ind w:left="749"/>
              <w:rPr>
                <w:sz w:val="20"/>
              </w:rPr>
            </w:pPr>
            <w:r>
              <w:rPr>
                <w:sz w:val="20"/>
              </w:rPr>
              <w:t>N/A</w:t>
            </w:r>
          </w:p>
        </w:tc>
        <w:tc>
          <w:tcPr>
            <w:tcW w:w="1337" w:type="dxa"/>
            <w:shd w:val="clear" w:color="auto" w:fill="DCE6F1"/>
          </w:tcPr>
          <w:p>
            <w:pPr>
              <w:pStyle w:val="TableParagraph"/>
              <w:ind w:left="511" w:right="490"/>
              <w:jc w:val="center"/>
              <w:rPr>
                <w:sz w:val="20"/>
              </w:rPr>
            </w:pPr>
            <w:r>
              <w:rPr>
                <w:sz w:val="20"/>
              </w:rPr>
              <w:t>Yes</w:t>
            </w:r>
          </w:p>
        </w:tc>
        <w:tc>
          <w:tcPr>
            <w:tcW w:w="5093" w:type="dxa"/>
            <w:shd w:val="clear" w:color="auto" w:fill="DCE6F1"/>
          </w:tcPr>
          <w:p>
            <w:pPr>
              <w:pStyle w:val="TableParagraph"/>
              <w:spacing w:line="240" w:lineRule="auto"/>
              <w:rPr>
                <w:rFonts w:ascii="Times New Roman"/>
                <w:sz w:val="20"/>
              </w:rPr>
            </w:pPr>
          </w:p>
        </w:tc>
      </w:tr>
    </w:tbl>
    <w:p>
      <w:pPr>
        <w:rPr>
          <w:sz w:val="2"/>
          <w:szCs w:val="2"/>
        </w:rPr>
      </w:pPr>
      <w:r>
        <w:rPr/>
        <w:pict>
          <v:shape style="position:absolute;margin-left:538.531616pt;margin-top:51.741028pt;width:145.9pt;height:14.05pt;mso-position-horizontal-relative:page;mso-position-vertical-relative:page;z-index:-56296" type="#_x0000_t202" filled="false" stroked="false">
            <v:textbox inset="0,0,0,0">
              <w:txbxContent>
                <w:p>
                  <w:pPr>
                    <w:pStyle w:val="BodyText"/>
                    <w:spacing w:line="281" w:lineRule="exact"/>
                  </w:pPr>
                  <w:r>
                    <w:rPr/>
                    <w:t>Short Work Break Matrix</w:t>
                  </w:r>
                </w:p>
              </w:txbxContent>
            </v:textbox>
            <w10:wrap type="none"/>
          </v:shape>
        </w:pict>
      </w:r>
    </w:p>
    <w:p>
      <w:pPr>
        <w:spacing w:after="0"/>
        <w:rPr>
          <w:sz w:val="2"/>
          <w:szCs w:val="2"/>
        </w:rPr>
        <w:sectPr>
          <w:pgSz w:w="24490" w:h="15840" w:orient="landscape"/>
          <w:pgMar w:header="0" w:footer="464" w:top="1060" w:bottom="660" w:left="620" w:right="1420"/>
        </w:sectPr>
      </w:pPr>
    </w:p>
    <w:p>
      <w:pPr>
        <w:pStyle w:val="BodyText"/>
        <w:rPr>
          <w:rFonts w:ascii="Times New Roman"/>
          <w:b w:val="0"/>
          <w:sz w:val="20"/>
        </w:rPr>
      </w:pPr>
      <w:r>
        <w:rPr/>
        <w:pict>
          <v:shape style="position:absolute;margin-left:538.531616pt;margin-top:51.741028pt;width:145.9pt;height:14.05pt;mso-position-horizontal-relative:page;mso-position-vertical-relative:page;z-index:-56272" type="#_x0000_t202" filled="false" stroked="false">
            <v:textbox inset="0,0,0,0">
              <w:txbxContent>
                <w:p>
                  <w:pPr>
                    <w:pStyle w:val="BodyText"/>
                    <w:spacing w:line="281" w:lineRule="exact"/>
                  </w:pPr>
                  <w:r>
                    <w:rPr/>
                    <w:t>Short Work Break Matrix</w:t>
                  </w:r>
                </w:p>
              </w:txbxContent>
            </v:textbox>
            <w10:wrap type="none"/>
          </v:shape>
        </w:pict>
      </w:r>
      <w:r>
        <w:rPr/>
        <w:pict>
          <v:shape style="position:absolute;margin-left:36.931599pt;margin-top:53.992027pt;width:1039.2pt;height:585.15pt;mso-position-horizontal-relative:page;mso-position-vertical-relative:page;z-index:112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5076"/>
                    <w:gridCol w:w="5414"/>
                    <w:gridCol w:w="4029"/>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5076" w:type="dxa"/>
                        <w:shd w:val="clear" w:color="auto" w:fill="4F81BD"/>
                      </w:tcPr>
                      <w:p>
                        <w:pPr>
                          <w:pStyle w:val="TableParagraph"/>
                          <w:ind w:left="2042" w:right="2022"/>
                          <w:jc w:val="center"/>
                          <w:rPr>
                            <w:b/>
                            <w:sz w:val="20"/>
                          </w:rPr>
                        </w:pPr>
                        <w:r>
                          <w:rPr>
                            <w:b/>
                            <w:sz w:val="20"/>
                          </w:rPr>
                          <w:t>Description</w:t>
                        </w:r>
                      </w:p>
                    </w:tc>
                    <w:tc>
                      <w:tcPr>
                        <w:tcW w:w="5414" w:type="dxa"/>
                        <w:shd w:val="clear" w:color="auto" w:fill="4F81BD"/>
                      </w:tcPr>
                      <w:p>
                        <w:pPr>
                          <w:pStyle w:val="TableParagraph"/>
                          <w:ind w:left="2380" w:right="2357"/>
                          <w:jc w:val="center"/>
                          <w:rPr>
                            <w:b/>
                            <w:sz w:val="20"/>
                          </w:rPr>
                        </w:pPr>
                        <w:r>
                          <w:rPr>
                            <w:b/>
                            <w:sz w:val="20"/>
                          </w:rPr>
                          <w:t>Criteria</w:t>
                        </w:r>
                      </w:p>
                    </w:tc>
                    <w:tc>
                      <w:tcPr>
                        <w:tcW w:w="4029" w:type="dxa"/>
                        <w:shd w:val="clear" w:color="auto" w:fill="4F81BD"/>
                      </w:tcPr>
                      <w:p>
                        <w:pPr>
                          <w:pStyle w:val="TableParagraph"/>
                          <w:ind w:left="1329"/>
                          <w:rPr>
                            <w:b/>
                            <w:sz w:val="20"/>
                          </w:rPr>
                        </w:pPr>
                        <w:r>
                          <w:rPr>
                            <w:b/>
                            <w:sz w:val="20"/>
                          </w:rPr>
                          <w:t>Policy Reference</w:t>
                        </w:r>
                      </w:p>
                    </w:tc>
                  </w:tr>
                  <w:tr>
                    <w:trPr>
                      <w:trHeight w:val="2447" w:hRule="atLeast"/>
                    </w:trPr>
                    <w:tc>
                      <w:tcPr>
                        <w:tcW w:w="2287" w:type="dxa"/>
                      </w:tcPr>
                      <w:p>
                        <w:pPr>
                          <w:pStyle w:val="TableParagraph"/>
                          <w:ind w:left="35"/>
                          <w:rPr>
                            <w:sz w:val="20"/>
                          </w:rPr>
                        </w:pPr>
                        <w:r>
                          <w:rPr>
                            <w:sz w:val="20"/>
                          </w:rPr>
                          <w:t>Research Funding Bridge</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2"/>
                          <w:jc w:val="center"/>
                          <w:rPr>
                            <w:sz w:val="20"/>
                          </w:rPr>
                        </w:pPr>
                        <w:r>
                          <w:rPr>
                            <w:sz w:val="20"/>
                          </w:rPr>
                          <w:t>RFB</w:t>
                        </w:r>
                      </w:p>
                    </w:tc>
                    <w:tc>
                      <w:tcPr>
                        <w:tcW w:w="5076" w:type="dxa"/>
                      </w:tcPr>
                      <w:p>
                        <w:pPr>
                          <w:pStyle w:val="TableParagraph"/>
                          <w:spacing w:line="256" w:lineRule="auto"/>
                          <w:ind w:left="35" w:right="65"/>
                          <w:rPr>
                            <w:sz w:val="20"/>
                          </w:rPr>
                        </w:pPr>
                        <w:r>
                          <w:rPr>
                            <w:sz w:val="20"/>
                          </w:rPr>
                          <w:t>Used to place an employee that is awaiting research funding on SWB.</w:t>
                        </w:r>
                      </w:p>
                    </w:tc>
                    <w:tc>
                      <w:tcPr>
                        <w:tcW w:w="5414" w:type="dxa"/>
                      </w:tcPr>
                      <w:p>
                        <w:pPr>
                          <w:pStyle w:val="TableParagraph"/>
                          <w:spacing w:line="256" w:lineRule="auto"/>
                          <w:ind w:left="35" w:right="-11"/>
                          <w:rPr>
                            <w:sz w:val="20"/>
                          </w:rPr>
                        </w:pPr>
                        <w:r>
                          <w:rPr>
                            <w:sz w:val="20"/>
                          </w:rPr>
                          <w:t>Limited to 4 consecutive months. Used when the employee is not working and there is an approved reappointment that is pending the arrival of contract/grant funding. There must be proof of incoming funding.</w:t>
                        </w:r>
                      </w:p>
                    </w:tc>
                    <w:tc>
                      <w:tcPr>
                        <w:tcW w:w="4029" w:type="dxa"/>
                      </w:tcPr>
                      <w:p>
                        <w:pPr>
                          <w:pStyle w:val="TableParagraph"/>
                          <w:spacing w:line="240" w:lineRule="auto"/>
                          <w:rPr>
                            <w:rFonts w:ascii="Times New Roman"/>
                            <w:sz w:val="18"/>
                          </w:rPr>
                        </w:pPr>
                      </w:p>
                    </w:tc>
                  </w:tr>
                  <w:tr>
                    <w:trPr>
                      <w:trHeight w:val="2200" w:hRule="atLeast"/>
                    </w:trPr>
                    <w:tc>
                      <w:tcPr>
                        <w:tcW w:w="2287" w:type="dxa"/>
                        <w:shd w:val="clear" w:color="auto" w:fill="DCE6F1"/>
                      </w:tcPr>
                      <w:p>
                        <w:pPr>
                          <w:pStyle w:val="TableParagraph"/>
                          <w:spacing w:line="256" w:lineRule="auto"/>
                          <w:ind w:left="35"/>
                          <w:rPr>
                            <w:sz w:val="20"/>
                          </w:rPr>
                        </w:pPr>
                        <w:r>
                          <w:rPr>
                            <w:sz w:val="20"/>
                          </w:rPr>
                          <w:t>Partial-Year Career Furlough</w:t>
                        </w:r>
                      </w:p>
                    </w:tc>
                    <w:tc>
                      <w:tcPr>
                        <w:tcW w:w="1644" w:type="dxa"/>
                        <w:shd w:val="clear" w:color="auto" w:fill="DCE6F1"/>
                      </w:tcPr>
                      <w:p>
                        <w:pPr>
                          <w:pStyle w:val="TableParagraph"/>
                          <w:ind w:left="20"/>
                          <w:jc w:val="center"/>
                          <w:rPr>
                            <w:sz w:val="20"/>
                          </w:rPr>
                        </w:pPr>
                        <w:r>
                          <w:rPr>
                            <w:sz w:val="20"/>
                          </w:rPr>
                          <w:t>Staff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spacing w:line="256" w:lineRule="auto"/>
                          <w:ind w:left="494" w:right="467"/>
                          <w:jc w:val="both"/>
                          <w:rPr>
                            <w:sz w:val="20"/>
                          </w:rPr>
                        </w:pPr>
                        <w:r>
                          <w:rPr>
                            <w:sz w:val="20"/>
                          </w:rPr>
                          <w:t>P09</w:t>
                        </w:r>
                        <w:r>
                          <w:rPr>
                            <w:w w:val="99"/>
                            <w:sz w:val="20"/>
                          </w:rPr>
                          <w:t> </w:t>
                        </w:r>
                        <w:r>
                          <w:rPr>
                            <w:sz w:val="20"/>
                          </w:rPr>
                          <w:t>P10</w:t>
                        </w:r>
                        <w:r>
                          <w:rPr>
                            <w:w w:val="99"/>
                            <w:sz w:val="20"/>
                          </w:rPr>
                          <w:t> </w:t>
                        </w:r>
                        <w:r>
                          <w:rPr>
                            <w:sz w:val="20"/>
                          </w:rPr>
                          <w:t>P11</w:t>
                        </w:r>
                      </w:p>
                    </w:tc>
                    <w:tc>
                      <w:tcPr>
                        <w:tcW w:w="5076" w:type="dxa"/>
                        <w:shd w:val="clear" w:color="auto" w:fill="DCE6F1"/>
                      </w:tcPr>
                      <w:p>
                        <w:pPr>
                          <w:pStyle w:val="TableParagraph"/>
                          <w:spacing w:line="256" w:lineRule="auto"/>
                          <w:ind w:left="35" w:right="65"/>
                          <w:rPr>
                            <w:sz w:val="20"/>
                          </w:rPr>
                        </w:pPr>
                        <w:r>
                          <w:rPr>
                            <w:sz w:val="20"/>
                          </w:rPr>
                          <w:t>Used to place a partial-year career employee on furlough. Action Reason selection will be based on the number of working months the partial-year career employee is scheduled to work: 9, 10, or 11 months.</w:t>
                        </w:r>
                      </w:p>
                    </w:tc>
                    <w:tc>
                      <w:tcPr>
                        <w:tcW w:w="5414" w:type="dxa"/>
                        <w:shd w:val="clear" w:color="auto" w:fill="DCE6F1"/>
                      </w:tcPr>
                      <w:p>
                        <w:pPr>
                          <w:pStyle w:val="TableParagraph"/>
                          <w:ind w:left="35"/>
                          <w:rPr>
                            <w:sz w:val="20"/>
                          </w:rPr>
                        </w:pPr>
                        <w:r>
                          <w:rPr>
                            <w:sz w:val="20"/>
                          </w:rPr>
                          <w:t>Not to exceed a cumulative total of 3 months in a calendar year.</w:t>
                        </w:r>
                      </w:p>
                    </w:tc>
                    <w:tc>
                      <w:tcPr>
                        <w:tcW w:w="4029" w:type="dxa"/>
                        <w:shd w:val="clear" w:color="auto" w:fill="DCE6F1"/>
                      </w:tcPr>
                      <w:p>
                        <w:pPr>
                          <w:pStyle w:val="TableParagraph"/>
                          <w:ind w:left="36"/>
                          <w:rPr>
                            <w:sz w:val="20"/>
                          </w:rPr>
                        </w:pPr>
                        <w:r>
                          <w:rPr>
                            <w:sz w:val="20"/>
                          </w:rPr>
                          <w:t>PPSM 3:</w:t>
                        </w:r>
                      </w:p>
                      <w:p>
                        <w:pPr>
                          <w:pStyle w:val="TableParagraph"/>
                          <w:spacing w:line="513" w:lineRule="auto" w:before="17"/>
                          <w:ind w:left="36"/>
                          <w:rPr>
                            <w:sz w:val="20"/>
                          </w:rPr>
                        </w:pPr>
                        <w:hyperlink r:id="rId7">
                          <w:r>
                            <w:rPr>
                              <w:sz w:val="20"/>
                            </w:rPr>
                            <w:t>http://policy.ucop.edu/doc/4010390/PPSM-3</w:t>
                          </w:r>
                        </w:hyperlink>
                        <w:r>
                          <w:rPr>
                            <w:sz w:val="20"/>
                          </w:rPr>
                          <w:t> Applicable CBAs</w:t>
                        </w:r>
                      </w:p>
                    </w:tc>
                  </w:tr>
                  <w:tr>
                    <w:trPr>
                      <w:trHeight w:val="2755" w:hRule="atLeast"/>
                    </w:trPr>
                    <w:tc>
                      <w:tcPr>
                        <w:tcW w:w="2287" w:type="dxa"/>
                        <w:tcBorders>
                          <w:bottom w:val="nil"/>
                        </w:tcBorders>
                      </w:tcPr>
                      <w:p>
                        <w:pPr>
                          <w:pStyle w:val="TableParagraph"/>
                          <w:ind w:left="35"/>
                          <w:rPr>
                            <w:sz w:val="20"/>
                          </w:rPr>
                        </w:pPr>
                        <w:r>
                          <w:rPr>
                            <w:sz w:val="20"/>
                          </w:rPr>
                          <w:t>Floaters</w:t>
                        </w:r>
                      </w:p>
                    </w:tc>
                    <w:tc>
                      <w:tcPr>
                        <w:tcW w:w="1644" w:type="dxa"/>
                        <w:tcBorders>
                          <w:bottom w:val="nil"/>
                        </w:tcBorders>
                      </w:tcPr>
                      <w:p>
                        <w:pPr>
                          <w:pStyle w:val="TableParagraph"/>
                          <w:ind w:left="20"/>
                          <w:jc w:val="center"/>
                          <w:rPr>
                            <w:sz w:val="20"/>
                          </w:rPr>
                        </w:pPr>
                        <w:r>
                          <w:rPr>
                            <w:sz w:val="20"/>
                          </w:rPr>
                          <w:t>Staff only</w:t>
                        </w:r>
                      </w:p>
                    </w:tc>
                    <w:tc>
                      <w:tcPr>
                        <w:tcW w:w="1015" w:type="dxa"/>
                        <w:tcBorders>
                          <w:bottom w:val="nil"/>
                        </w:tcBorders>
                      </w:tcPr>
                      <w:p>
                        <w:pPr>
                          <w:pStyle w:val="TableParagraph"/>
                          <w:ind w:left="218" w:right="194"/>
                          <w:jc w:val="center"/>
                          <w:rPr>
                            <w:sz w:val="20"/>
                          </w:rPr>
                        </w:pPr>
                        <w:r>
                          <w:rPr>
                            <w:sz w:val="20"/>
                          </w:rPr>
                          <w:t>SWB</w:t>
                        </w:r>
                      </w:p>
                    </w:tc>
                    <w:tc>
                      <w:tcPr>
                        <w:tcW w:w="1289" w:type="dxa"/>
                        <w:tcBorders>
                          <w:bottom w:val="nil"/>
                        </w:tcBorders>
                      </w:tcPr>
                      <w:p>
                        <w:pPr>
                          <w:pStyle w:val="TableParagraph"/>
                          <w:ind w:left="25"/>
                          <w:jc w:val="center"/>
                          <w:rPr>
                            <w:sz w:val="20"/>
                          </w:rPr>
                        </w:pPr>
                        <w:r>
                          <w:rPr>
                            <w:sz w:val="20"/>
                          </w:rPr>
                          <w:t>FLT</w:t>
                        </w:r>
                      </w:p>
                    </w:tc>
                    <w:tc>
                      <w:tcPr>
                        <w:tcW w:w="5076" w:type="dxa"/>
                        <w:tcBorders>
                          <w:bottom w:val="nil"/>
                        </w:tcBorders>
                      </w:tcPr>
                      <w:p>
                        <w:pPr>
                          <w:pStyle w:val="TableParagraph"/>
                          <w:ind w:left="35"/>
                          <w:rPr>
                            <w:sz w:val="20"/>
                          </w:rPr>
                        </w:pPr>
                        <w:r>
                          <w:rPr>
                            <w:sz w:val="20"/>
                          </w:rPr>
                          <w:t>Used for floater employees during periods of inactivity.</w:t>
                        </w:r>
                      </w:p>
                    </w:tc>
                    <w:tc>
                      <w:tcPr>
                        <w:tcW w:w="5414" w:type="dxa"/>
                        <w:tcBorders>
                          <w:bottom w:val="nil"/>
                        </w:tcBorders>
                      </w:tcPr>
                      <w:p>
                        <w:pPr>
                          <w:pStyle w:val="TableParagraph"/>
                          <w:spacing w:line="256" w:lineRule="auto"/>
                          <w:ind w:left="35" w:right="89"/>
                          <w:rPr>
                            <w:sz w:val="20"/>
                          </w:rPr>
                        </w:pPr>
                        <w:r>
                          <w:rPr>
                            <w:sz w:val="20"/>
                          </w:rPr>
                          <w:t>Limited</w:t>
                        </w:r>
                        <w:r>
                          <w:rPr>
                            <w:spacing w:val="-4"/>
                            <w:sz w:val="20"/>
                          </w:rPr>
                          <w:t> </w:t>
                        </w:r>
                        <w:r>
                          <w:rPr>
                            <w:sz w:val="20"/>
                          </w:rPr>
                          <w:t>to</w:t>
                        </w:r>
                        <w:r>
                          <w:rPr>
                            <w:spacing w:val="-4"/>
                            <w:sz w:val="20"/>
                          </w:rPr>
                          <w:t> </w:t>
                        </w:r>
                        <w:r>
                          <w:rPr>
                            <w:sz w:val="20"/>
                          </w:rPr>
                          <w:t>4</w:t>
                        </w:r>
                        <w:r>
                          <w:rPr>
                            <w:spacing w:val="-4"/>
                            <w:sz w:val="20"/>
                          </w:rPr>
                          <w:t> </w:t>
                        </w:r>
                        <w:r>
                          <w:rPr>
                            <w:sz w:val="20"/>
                          </w:rPr>
                          <w:t>consecutive</w:t>
                        </w:r>
                        <w:r>
                          <w:rPr>
                            <w:spacing w:val="-4"/>
                            <w:sz w:val="20"/>
                          </w:rPr>
                          <w:t> </w:t>
                        </w:r>
                        <w:r>
                          <w:rPr>
                            <w:sz w:val="20"/>
                          </w:rPr>
                          <w:t>calendar</w:t>
                        </w:r>
                        <w:r>
                          <w:rPr>
                            <w:spacing w:val="-4"/>
                            <w:sz w:val="20"/>
                          </w:rPr>
                          <w:t> </w:t>
                        </w:r>
                        <w:r>
                          <w:rPr>
                            <w:sz w:val="20"/>
                          </w:rPr>
                          <w:t>months.</w:t>
                        </w:r>
                        <w:r>
                          <w:rPr>
                            <w:spacing w:val="-4"/>
                            <w:sz w:val="20"/>
                          </w:rPr>
                          <w:t> </w:t>
                        </w:r>
                        <w:r>
                          <w:rPr>
                            <w:sz w:val="20"/>
                          </w:rPr>
                          <w:t>SWB</w:t>
                        </w:r>
                        <w:r>
                          <w:rPr>
                            <w:spacing w:val="-4"/>
                            <w:sz w:val="20"/>
                          </w:rPr>
                          <w:t> </w:t>
                        </w:r>
                        <w:r>
                          <w:rPr>
                            <w:sz w:val="20"/>
                          </w:rPr>
                          <w:t>can</w:t>
                        </w:r>
                        <w:r>
                          <w:rPr>
                            <w:spacing w:val="-3"/>
                            <w:sz w:val="20"/>
                          </w:rPr>
                          <w:t> </w:t>
                        </w:r>
                        <w:r>
                          <w:rPr>
                            <w:sz w:val="20"/>
                          </w:rPr>
                          <w:t>only</w:t>
                        </w:r>
                        <w:r>
                          <w:rPr>
                            <w:spacing w:val="-4"/>
                            <w:sz w:val="20"/>
                          </w:rPr>
                          <w:t> </w:t>
                        </w:r>
                        <w:r>
                          <w:rPr>
                            <w:sz w:val="20"/>
                          </w:rPr>
                          <w:t>be</w:t>
                        </w:r>
                        <w:r>
                          <w:rPr>
                            <w:spacing w:val="-4"/>
                            <w:sz w:val="20"/>
                          </w:rPr>
                          <w:t> </w:t>
                        </w:r>
                        <w:r>
                          <w:rPr>
                            <w:sz w:val="20"/>
                          </w:rPr>
                          <w:t>used when the department intends for the floater to return to employment following the SWB. If this is unknown, the employee</w:t>
                        </w:r>
                        <w:r>
                          <w:rPr>
                            <w:spacing w:val="-5"/>
                            <w:sz w:val="20"/>
                          </w:rPr>
                          <w:t> </w:t>
                        </w:r>
                        <w:r>
                          <w:rPr>
                            <w:sz w:val="20"/>
                          </w:rPr>
                          <w:t>should</w:t>
                        </w:r>
                        <w:r>
                          <w:rPr>
                            <w:spacing w:val="-4"/>
                            <w:sz w:val="20"/>
                          </w:rPr>
                          <w:t> </w:t>
                        </w:r>
                        <w:r>
                          <w:rPr>
                            <w:sz w:val="20"/>
                          </w:rPr>
                          <w:t>be</w:t>
                        </w:r>
                        <w:r>
                          <w:rPr>
                            <w:spacing w:val="-5"/>
                            <w:sz w:val="20"/>
                          </w:rPr>
                          <w:t> </w:t>
                        </w:r>
                        <w:r>
                          <w:rPr>
                            <w:sz w:val="20"/>
                          </w:rPr>
                          <w:t>terminated.</w:t>
                        </w:r>
                        <w:r>
                          <w:rPr>
                            <w:spacing w:val="-4"/>
                            <w:sz w:val="20"/>
                          </w:rPr>
                          <w:t> </w:t>
                        </w:r>
                        <w:r>
                          <w:rPr>
                            <w:sz w:val="20"/>
                          </w:rPr>
                          <w:t>The</w:t>
                        </w:r>
                        <w:r>
                          <w:rPr>
                            <w:spacing w:val="-5"/>
                            <w:sz w:val="20"/>
                          </w:rPr>
                          <w:t> </w:t>
                        </w:r>
                        <w:r>
                          <w:rPr>
                            <w:sz w:val="20"/>
                          </w:rPr>
                          <w:t>SWB</w:t>
                        </w:r>
                        <w:r>
                          <w:rPr>
                            <w:spacing w:val="-4"/>
                            <w:sz w:val="20"/>
                          </w:rPr>
                          <w:t> </w:t>
                        </w:r>
                        <w:r>
                          <w:rPr>
                            <w:sz w:val="20"/>
                          </w:rPr>
                          <w:t>should</w:t>
                        </w:r>
                        <w:r>
                          <w:rPr>
                            <w:spacing w:val="-3"/>
                            <w:sz w:val="20"/>
                          </w:rPr>
                          <w:t> </w:t>
                        </w:r>
                        <w:r>
                          <w:rPr>
                            <w:sz w:val="20"/>
                          </w:rPr>
                          <w:t>not</w:t>
                        </w:r>
                        <w:r>
                          <w:rPr>
                            <w:spacing w:val="-4"/>
                            <w:sz w:val="20"/>
                          </w:rPr>
                          <w:t> </w:t>
                        </w:r>
                        <w:r>
                          <w:rPr>
                            <w:sz w:val="20"/>
                          </w:rPr>
                          <w:t>exceed</w:t>
                        </w:r>
                        <w:r>
                          <w:rPr>
                            <w:spacing w:val="-3"/>
                            <w:sz w:val="20"/>
                          </w:rPr>
                          <w:t> </w:t>
                        </w:r>
                        <w:r>
                          <w:rPr>
                            <w:sz w:val="20"/>
                          </w:rPr>
                          <w:t>the floater's job record end</w:t>
                        </w:r>
                        <w:r>
                          <w:rPr>
                            <w:spacing w:val="1"/>
                            <w:sz w:val="20"/>
                          </w:rPr>
                          <w:t> </w:t>
                        </w:r>
                        <w:r>
                          <w:rPr>
                            <w:sz w:val="20"/>
                          </w:rPr>
                          <w:t>date.</w:t>
                        </w:r>
                      </w:p>
                    </w:tc>
                    <w:tc>
                      <w:tcPr>
                        <w:tcW w:w="4029" w:type="dxa"/>
                        <w:tcBorders>
                          <w:bottom w:val="nil"/>
                        </w:tcBorders>
                      </w:tcPr>
                      <w:p>
                        <w:pPr>
                          <w:pStyle w:val="TableParagraph"/>
                          <w:ind w:left="36"/>
                          <w:rPr>
                            <w:sz w:val="20"/>
                          </w:rPr>
                        </w:pPr>
                        <w:r>
                          <w:rPr>
                            <w:sz w:val="20"/>
                          </w:rPr>
                          <w:t>PPSM 3:</w:t>
                        </w:r>
                      </w:p>
                      <w:p>
                        <w:pPr>
                          <w:pStyle w:val="TableParagraph"/>
                          <w:spacing w:line="256" w:lineRule="auto" w:before="17"/>
                          <w:ind w:left="36" w:right="11"/>
                          <w:rPr>
                            <w:sz w:val="20"/>
                          </w:rPr>
                        </w:pPr>
                        <w:hyperlink r:id="rId7">
                          <w:r>
                            <w:rPr>
                              <w:sz w:val="20"/>
                            </w:rPr>
                            <w:t>http://policy.ucop.edu/doc/4010390/PPSM-3</w:t>
                          </w:r>
                        </w:hyperlink>
                        <w:r>
                          <w:rPr>
                            <w:color w:val="FF0000"/>
                            <w:sz w:val="20"/>
                          </w:rPr>
                          <w:t> An appointee may be released at any time at</w:t>
                        </w:r>
                        <w:r>
                          <w:rPr>
                            <w:color w:val="FF0000"/>
                            <w:spacing w:val="-23"/>
                            <w:sz w:val="20"/>
                          </w:rPr>
                          <w:t> </w:t>
                        </w:r>
                        <w:r>
                          <w:rPr>
                            <w:color w:val="FF0000"/>
                            <w:sz w:val="20"/>
                          </w:rPr>
                          <w:t>the discretion of the University; however, the appointee must be notified of an early release in writing by the University. A floater appointment will automatically terminate on the last day of the appointment unless there is</w:t>
                        </w:r>
                        <w:r>
                          <w:rPr>
                            <w:color w:val="FF0000"/>
                            <w:spacing w:val="-8"/>
                            <w:sz w:val="20"/>
                          </w:rPr>
                          <w:t> </w:t>
                        </w:r>
                        <w:r>
                          <w:rPr>
                            <w:color w:val="FF0000"/>
                            <w:sz w:val="20"/>
                          </w:rPr>
                          <w:t>an</w:t>
                        </w:r>
                      </w:p>
                      <w:p>
                        <w:pPr>
                          <w:pStyle w:val="TableParagraph"/>
                          <w:spacing w:line="256" w:lineRule="auto" w:before="3"/>
                          <w:ind w:left="36"/>
                          <w:rPr>
                            <w:sz w:val="20"/>
                          </w:rPr>
                        </w:pPr>
                        <w:r>
                          <w:rPr>
                            <w:color w:val="FF0000"/>
                            <w:sz w:val="20"/>
                          </w:rPr>
                          <w:t>earlier separation or formal extension of the appointment in writing.</w:t>
                        </w:r>
                      </w:p>
                    </w:tc>
                  </w:tr>
                  <w:tr>
                    <w:trPr>
                      <w:trHeight w:val="1567"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single" w:sz="6" w:space="0" w:color="000000"/>
                        </w:tcBorders>
                      </w:tcPr>
                      <w:p>
                        <w:pPr>
                          <w:pStyle w:val="TableParagraph"/>
                          <w:spacing w:line="240" w:lineRule="auto" w:before="121"/>
                          <w:ind w:left="36"/>
                          <w:rPr>
                            <w:b/>
                            <w:sz w:val="20"/>
                          </w:rPr>
                        </w:pPr>
                        <w:r>
                          <w:rPr>
                            <w:b/>
                            <w:color w:val="FF0000"/>
                            <w:sz w:val="20"/>
                            <w:u w:val="single" w:color="FF0000"/>
                          </w:rPr>
                          <w:t>REMOVE PPSM 61 RESCINDED: </w:t>
                        </w:r>
                      </w:p>
                      <w:p>
                        <w:pPr>
                          <w:pStyle w:val="TableParagraph"/>
                          <w:spacing w:line="240" w:lineRule="auto" w:before="17"/>
                          <w:ind w:left="36"/>
                          <w:rPr>
                            <w:sz w:val="20"/>
                          </w:rPr>
                        </w:pPr>
                        <w:r>
                          <w:rPr>
                            <w:strike/>
                            <w:sz w:val="20"/>
                          </w:rPr>
                          <w:t>PPSM 61.III B: </w:t>
                        </w:r>
                      </w:p>
                      <w:p>
                        <w:pPr>
                          <w:pStyle w:val="TableParagraph"/>
                          <w:spacing w:line="256" w:lineRule="auto" w:before="18"/>
                          <w:ind w:left="36"/>
                          <w:rPr>
                            <w:sz w:val="20"/>
                          </w:rPr>
                        </w:pPr>
                        <w:hyperlink r:id="rId8">
                          <w:r>
                            <w:rPr>
                              <w:strike/>
                              <w:sz w:val="20"/>
                            </w:rPr>
                            <w:t>http://policy.ucop.edu/doc/4010410/PPSM-61</w:t>
                          </w:r>
                        </w:hyperlink>
                        <w:r>
                          <w:rPr>
                            <w:strike w:val="0"/>
                            <w:sz w:val="20"/>
                          </w:rPr>
                          <w:t> </w:t>
                        </w:r>
                        <w:r>
                          <w:rPr>
                            <w:strike/>
                            <w:sz w:val="20"/>
                          </w:rPr>
                          <w:t>"An employee holding a limited, floater or</w:t>
                        </w:r>
                        <w:r>
                          <w:rPr>
                            <w:strike w:val="0"/>
                            <w:sz w:val="20"/>
                          </w:rPr>
                          <w:t> </w:t>
                        </w:r>
                        <w:r>
                          <w:rPr>
                            <w:strike/>
                            <w:sz w:val="20"/>
                          </w:rPr>
                          <w:t>casual/restricted appointment is automatically</w:t>
                        </w:r>
                      </w:p>
                    </w:tc>
                  </w:tr>
                  <w:tr>
                    <w:trPr>
                      <w:trHeight w:val="1565" w:hRule="atLeast"/>
                    </w:trPr>
                    <w:tc>
                      <w:tcPr>
                        <w:tcW w:w="2287" w:type="dxa"/>
                        <w:tcBorders>
                          <w:top w:val="nil"/>
                        </w:tcBorders>
                      </w:tcPr>
                      <w:p>
                        <w:pPr>
                          <w:pStyle w:val="TableParagraph"/>
                          <w:spacing w:line="240" w:lineRule="auto"/>
                          <w:rPr>
                            <w:rFonts w:ascii="Times New Roman"/>
                            <w:sz w:val="18"/>
                          </w:rPr>
                        </w:pPr>
                      </w:p>
                    </w:tc>
                    <w:tc>
                      <w:tcPr>
                        <w:tcW w:w="1644" w:type="dxa"/>
                        <w:tcBorders>
                          <w:top w:val="nil"/>
                        </w:tcBorders>
                      </w:tcPr>
                      <w:p>
                        <w:pPr>
                          <w:pStyle w:val="TableParagraph"/>
                          <w:spacing w:line="240" w:lineRule="auto"/>
                          <w:rPr>
                            <w:rFonts w:ascii="Times New Roman"/>
                            <w:sz w:val="18"/>
                          </w:rPr>
                        </w:pPr>
                      </w:p>
                    </w:tc>
                    <w:tc>
                      <w:tcPr>
                        <w:tcW w:w="1015" w:type="dxa"/>
                        <w:tcBorders>
                          <w:top w:val="nil"/>
                        </w:tcBorders>
                      </w:tcPr>
                      <w:p>
                        <w:pPr>
                          <w:pStyle w:val="TableParagraph"/>
                          <w:spacing w:line="240" w:lineRule="auto"/>
                          <w:rPr>
                            <w:rFonts w:ascii="Times New Roman"/>
                            <w:sz w:val="18"/>
                          </w:rPr>
                        </w:pPr>
                      </w:p>
                    </w:tc>
                    <w:tc>
                      <w:tcPr>
                        <w:tcW w:w="1289" w:type="dxa"/>
                        <w:tcBorders>
                          <w:top w:val="nil"/>
                        </w:tcBorders>
                      </w:tcPr>
                      <w:p>
                        <w:pPr>
                          <w:pStyle w:val="TableParagraph"/>
                          <w:spacing w:line="240" w:lineRule="auto"/>
                          <w:rPr>
                            <w:rFonts w:ascii="Times New Roman"/>
                            <w:sz w:val="18"/>
                          </w:rPr>
                        </w:pPr>
                      </w:p>
                    </w:tc>
                    <w:tc>
                      <w:tcPr>
                        <w:tcW w:w="5076" w:type="dxa"/>
                        <w:tcBorders>
                          <w:top w:val="nil"/>
                        </w:tcBorders>
                      </w:tcPr>
                      <w:p>
                        <w:pPr>
                          <w:pStyle w:val="TableParagraph"/>
                          <w:spacing w:line="240" w:lineRule="auto"/>
                          <w:rPr>
                            <w:rFonts w:ascii="Times New Roman"/>
                            <w:sz w:val="18"/>
                          </w:rPr>
                        </w:pPr>
                      </w:p>
                    </w:tc>
                    <w:tc>
                      <w:tcPr>
                        <w:tcW w:w="5414" w:type="dxa"/>
                        <w:tcBorders>
                          <w:top w:val="nil"/>
                        </w:tcBorders>
                      </w:tcPr>
                      <w:p>
                        <w:pPr>
                          <w:pStyle w:val="TableParagraph"/>
                          <w:spacing w:line="240" w:lineRule="auto"/>
                          <w:rPr>
                            <w:rFonts w:ascii="Times New Roman"/>
                            <w:sz w:val="18"/>
                          </w:rPr>
                        </w:pPr>
                      </w:p>
                    </w:tc>
                    <w:tc>
                      <w:tcPr>
                        <w:tcW w:w="4029" w:type="dxa"/>
                        <w:tcBorders>
                          <w:top w:val="single" w:sz="6" w:space="0" w:color="000000"/>
                        </w:tcBorders>
                      </w:tcPr>
                      <w:p>
                        <w:pPr>
                          <w:pStyle w:val="TableParagraph"/>
                          <w:spacing w:line="256" w:lineRule="auto" w:before="108"/>
                          <w:ind w:left="36"/>
                          <w:rPr>
                            <w:sz w:val="20"/>
                          </w:rPr>
                        </w:pPr>
                        <w:r>
                          <w:rPr>
                            <w:strike/>
                            <w:sz w:val="20"/>
                          </w:rPr>
                          <w:t>unless there is an earlier separation or formal</w:t>
                        </w:r>
                        <w:r>
                          <w:rPr>
                            <w:strike w:val="0"/>
                            <w:sz w:val="20"/>
                          </w:rPr>
                          <w:t> </w:t>
                        </w:r>
                        <w:r>
                          <w:rPr>
                            <w:strike/>
                            <w:sz w:val="20"/>
                          </w:rPr>
                          <w:t>extension of the appointment in writing."</w:t>
                        </w:r>
                      </w:p>
                    </w:tc>
                  </w:tr>
                </w:tbl>
                <w:p>
                  <w:pPr>
                    <w:pStyle w:val="BodyText"/>
                  </w:pPr>
                </w:p>
              </w:txbxContent>
            </v:textbox>
            <w10:wrap type="none"/>
          </v:shape>
        </w:pict>
      </w: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spacing w:before="4"/>
        <w:rPr>
          <w:rFonts w:ascii="Times New Roman"/>
          <w:b w:val="0"/>
          <w:sz w:val="21"/>
        </w:rPr>
      </w:pPr>
    </w:p>
    <w:p>
      <w:pPr>
        <w:spacing w:before="59"/>
        <w:ind w:left="0" w:right="1585" w:firstLine="0"/>
        <w:jc w:val="right"/>
        <w:rPr>
          <w:sz w:val="20"/>
        </w:rPr>
      </w:pPr>
      <w:r>
        <w:rPr>
          <w:sz w:val="20"/>
        </w:rPr>
        <w:t>terminated as of the last day of the appointment</w:t>
      </w:r>
    </w:p>
    <w:p>
      <w:pPr>
        <w:spacing w:after="0"/>
        <w:jc w:val="right"/>
        <w:rPr>
          <w:sz w:val="20"/>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4495"/>
        <w:gridCol w:w="6477"/>
        <w:gridCol w:w="4480"/>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4495" w:type="dxa"/>
            <w:shd w:val="clear" w:color="auto" w:fill="4F81BD"/>
          </w:tcPr>
          <w:p>
            <w:pPr>
              <w:pStyle w:val="TableParagraph"/>
              <w:ind w:left="1096"/>
              <w:rPr>
                <w:b/>
                <w:sz w:val="20"/>
              </w:rPr>
            </w:pPr>
            <w:r>
              <w:rPr>
                <w:b/>
                <w:sz w:val="20"/>
              </w:rPr>
              <w:t>Current Practice (examples)</w:t>
            </w:r>
          </w:p>
        </w:tc>
        <w:tc>
          <w:tcPr>
            <w:tcW w:w="6477" w:type="dxa"/>
            <w:shd w:val="clear" w:color="auto" w:fill="4F81BD"/>
          </w:tcPr>
          <w:p>
            <w:pPr>
              <w:pStyle w:val="TableParagraph"/>
              <w:ind w:left="2266" w:right="2242"/>
              <w:jc w:val="center"/>
              <w:rPr>
                <w:b/>
                <w:sz w:val="20"/>
              </w:rPr>
            </w:pPr>
            <w:r>
              <w:rPr>
                <w:b/>
                <w:sz w:val="20"/>
              </w:rPr>
              <w:t>Additional Information</w:t>
            </w:r>
          </w:p>
        </w:tc>
        <w:tc>
          <w:tcPr>
            <w:tcW w:w="4480" w:type="dxa"/>
            <w:shd w:val="clear" w:color="auto" w:fill="4F81BD"/>
          </w:tcPr>
          <w:p>
            <w:pPr>
              <w:pStyle w:val="TableParagraph"/>
              <w:ind w:left="1708" w:right="1685"/>
              <w:jc w:val="center"/>
              <w:rPr>
                <w:b/>
                <w:sz w:val="20"/>
              </w:rPr>
            </w:pPr>
            <w:r>
              <w:rPr>
                <w:b/>
                <w:sz w:val="20"/>
              </w:rPr>
              <w:t>Future State</w:t>
            </w:r>
          </w:p>
        </w:tc>
      </w:tr>
      <w:tr>
        <w:trPr>
          <w:trHeight w:val="2447" w:hRule="atLeast"/>
        </w:trPr>
        <w:tc>
          <w:tcPr>
            <w:tcW w:w="2287" w:type="dxa"/>
          </w:tcPr>
          <w:p>
            <w:pPr>
              <w:pStyle w:val="TableParagraph"/>
              <w:ind w:left="35"/>
              <w:rPr>
                <w:sz w:val="20"/>
              </w:rPr>
            </w:pPr>
            <w:r>
              <w:rPr>
                <w:sz w:val="20"/>
              </w:rPr>
              <w:t>Research Funding Bridge</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2"/>
              <w:jc w:val="center"/>
              <w:rPr>
                <w:sz w:val="20"/>
              </w:rPr>
            </w:pPr>
            <w:r>
              <w:rPr>
                <w:sz w:val="20"/>
              </w:rPr>
              <w:t>RFB</w:t>
            </w:r>
          </w:p>
        </w:tc>
        <w:tc>
          <w:tcPr>
            <w:tcW w:w="4495" w:type="dxa"/>
          </w:tcPr>
          <w:p>
            <w:pPr>
              <w:pStyle w:val="TableParagraph"/>
              <w:spacing w:line="256" w:lineRule="auto"/>
              <w:ind w:left="35"/>
              <w:rPr>
                <w:sz w:val="20"/>
              </w:rPr>
            </w:pPr>
            <w:r>
              <w:rPr>
                <w:sz w:val="20"/>
              </w:rPr>
              <w:t>The reappointment terms specify that the first portion of the appointment is at 0% due to lack of funding.</w:t>
            </w:r>
          </w:p>
        </w:tc>
        <w:tc>
          <w:tcPr>
            <w:tcW w:w="6477" w:type="dxa"/>
          </w:tcPr>
          <w:p>
            <w:pPr>
              <w:pStyle w:val="TableParagraph"/>
              <w:spacing w:line="256" w:lineRule="auto"/>
              <w:ind w:left="35" w:right="41"/>
              <w:jc w:val="both"/>
              <w:rPr>
                <w:sz w:val="20"/>
              </w:rPr>
            </w:pPr>
            <w:r>
              <w:rPr>
                <w:sz w:val="20"/>
              </w:rPr>
              <w:t>If</w:t>
            </w:r>
            <w:r>
              <w:rPr>
                <w:spacing w:val="-5"/>
                <w:sz w:val="20"/>
              </w:rPr>
              <w:t> </w:t>
            </w:r>
            <w:r>
              <w:rPr>
                <w:sz w:val="20"/>
              </w:rPr>
              <w:t>the</w:t>
            </w:r>
            <w:r>
              <w:rPr>
                <w:spacing w:val="-4"/>
                <w:sz w:val="20"/>
              </w:rPr>
              <w:t> </w:t>
            </w:r>
            <w:r>
              <w:rPr>
                <w:sz w:val="20"/>
              </w:rPr>
              <w:t>employee</w:t>
            </w:r>
            <w:r>
              <w:rPr>
                <w:spacing w:val="-4"/>
                <w:sz w:val="20"/>
              </w:rPr>
              <w:t> </w:t>
            </w:r>
            <w:r>
              <w:rPr>
                <w:sz w:val="20"/>
              </w:rPr>
              <w:t>is</w:t>
            </w:r>
            <w:r>
              <w:rPr>
                <w:spacing w:val="-4"/>
                <w:sz w:val="20"/>
              </w:rPr>
              <w:t> </w:t>
            </w:r>
            <w:r>
              <w:rPr>
                <w:sz w:val="20"/>
              </w:rPr>
              <w:t>still</w:t>
            </w:r>
            <w:r>
              <w:rPr>
                <w:spacing w:val="-4"/>
                <w:sz w:val="20"/>
              </w:rPr>
              <w:t> </w:t>
            </w:r>
            <w:r>
              <w:rPr>
                <w:sz w:val="20"/>
              </w:rPr>
              <w:t>working</w:t>
            </w:r>
            <w:r>
              <w:rPr>
                <w:spacing w:val="-3"/>
                <w:sz w:val="20"/>
              </w:rPr>
              <w:t> </w:t>
            </w:r>
            <w:r>
              <w:rPr>
                <w:sz w:val="20"/>
              </w:rPr>
              <w:t>during</w:t>
            </w:r>
            <w:r>
              <w:rPr>
                <w:spacing w:val="-3"/>
                <w:sz w:val="20"/>
              </w:rPr>
              <w:t> </w:t>
            </w:r>
            <w:r>
              <w:rPr>
                <w:sz w:val="20"/>
              </w:rPr>
              <w:t>this</w:t>
            </w:r>
            <w:r>
              <w:rPr>
                <w:spacing w:val="-4"/>
                <w:sz w:val="20"/>
              </w:rPr>
              <w:t> </w:t>
            </w:r>
            <w:r>
              <w:rPr>
                <w:sz w:val="20"/>
              </w:rPr>
              <w:t>time,</w:t>
            </w:r>
            <w:r>
              <w:rPr>
                <w:spacing w:val="-3"/>
                <w:sz w:val="20"/>
              </w:rPr>
              <w:t> </w:t>
            </w:r>
            <w:r>
              <w:rPr>
                <w:sz w:val="20"/>
              </w:rPr>
              <w:t>their</w:t>
            </w:r>
            <w:r>
              <w:rPr>
                <w:spacing w:val="-3"/>
                <w:sz w:val="20"/>
              </w:rPr>
              <w:t> </w:t>
            </w:r>
            <w:r>
              <w:rPr>
                <w:sz w:val="20"/>
              </w:rPr>
              <w:t>FTE</w:t>
            </w:r>
            <w:r>
              <w:rPr>
                <w:spacing w:val="-3"/>
                <w:sz w:val="20"/>
              </w:rPr>
              <w:t> </w:t>
            </w:r>
            <w:r>
              <w:rPr>
                <w:sz w:val="20"/>
              </w:rPr>
              <w:t>should</w:t>
            </w:r>
            <w:r>
              <w:rPr>
                <w:spacing w:val="-2"/>
                <w:sz w:val="20"/>
              </w:rPr>
              <w:t> </w:t>
            </w:r>
            <w:r>
              <w:rPr>
                <w:sz w:val="20"/>
              </w:rPr>
              <w:t>be</w:t>
            </w:r>
            <w:r>
              <w:rPr>
                <w:spacing w:val="-4"/>
                <w:sz w:val="20"/>
              </w:rPr>
              <w:t> </w:t>
            </w:r>
            <w:r>
              <w:rPr>
                <w:sz w:val="20"/>
              </w:rPr>
              <w:t>reduced</w:t>
            </w:r>
            <w:r>
              <w:rPr>
                <w:spacing w:val="-2"/>
                <w:sz w:val="20"/>
              </w:rPr>
              <w:t> </w:t>
            </w:r>
            <w:r>
              <w:rPr>
                <w:sz w:val="20"/>
              </w:rPr>
              <w:t>to 0% instead of using SWB. If funding is lost prior to an appointment end date, a termination/layoff should occur rather than a</w:t>
            </w:r>
            <w:r>
              <w:rPr>
                <w:spacing w:val="-3"/>
                <w:sz w:val="20"/>
              </w:rPr>
              <w:t> </w:t>
            </w:r>
            <w:r>
              <w:rPr>
                <w:sz w:val="20"/>
              </w:rPr>
              <w:t>SWB.</w:t>
            </w:r>
          </w:p>
        </w:tc>
        <w:tc>
          <w:tcPr>
            <w:tcW w:w="4480" w:type="dxa"/>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p>
            <w:pPr>
              <w:pStyle w:val="TableParagraph"/>
              <w:spacing w:line="256" w:lineRule="auto"/>
              <w:ind w:left="36" w:right="35"/>
              <w:rPr>
                <w:sz w:val="20"/>
              </w:rPr>
            </w:pPr>
            <w:r>
              <w:rPr>
                <w:sz w:val="20"/>
              </w:rPr>
              <w:t>Employee will not be receiving pay during the period on Short Work Break (excluding Additional Compensation situations as appropriate).</w:t>
            </w:r>
          </w:p>
        </w:tc>
      </w:tr>
      <w:tr>
        <w:trPr>
          <w:trHeight w:val="2200" w:hRule="atLeast"/>
        </w:trPr>
        <w:tc>
          <w:tcPr>
            <w:tcW w:w="2287" w:type="dxa"/>
            <w:shd w:val="clear" w:color="auto" w:fill="DCE6F1"/>
          </w:tcPr>
          <w:p>
            <w:pPr>
              <w:pStyle w:val="TableParagraph"/>
              <w:spacing w:line="256" w:lineRule="auto"/>
              <w:ind w:left="35"/>
              <w:rPr>
                <w:sz w:val="20"/>
              </w:rPr>
            </w:pPr>
            <w:r>
              <w:rPr>
                <w:sz w:val="20"/>
              </w:rPr>
              <w:t>Partial-Year Career Furlough</w:t>
            </w:r>
          </w:p>
        </w:tc>
        <w:tc>
          <w:tcPr>
            <w:tcW w:w="1644" w:type="dxa"/>
            <w:shd w:val="clear" w:color="auto" w:fill="DCE6F1"/>
          </w:tcPr>
          <w:p>
            <w:pPr>
              <w:pStyle w:val="TableParagraph"/>
              <w:ind w:left="20"/>
              <w:jc w:val="center"/>
              <w:rPr>
                <w:sz w:val="20"/>
              </w:rPr>
            </w:pPr>
            <w:r>
              <w:rPr>
                <w:sz w:val="20"/>
              </w:rPr>
              <w:t>Staff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spacing w:line="256" w:lineRule="auto"/>
              <w:ind w:left="494" w:right="467"/>
              <w:jc w:val="both"/>
              <w:rPr>
                <w:sz w:val="20"/>
              </w:rPr>
            </w:pPr>
            <w:r>
              <w:rPr>
                <w:sz w:val="20"/>
              </w:rPr>
              <w:t>P09</w:t>
            </w:r>
            <w:r>
              <w:rPr>
                <w:w w:val="99"/>
                <w:sz w:val="20"/>
              </w:rPr>
              <w:t> </w:t>
            </w:r>
            <w:r>
              <w:rPr>
                <w:sz w:val="20"/>
              </w:rPr>
              <w:t>P10</w:t>
            </w:r>
            <w:r>
              <w:rPr>
                <w:w w:val="99"/>
                <w:sz w:val="20"/>
              </w:rPr>
              <w:t> </w:t>
            </w:r>
            <w:r>
              <w:rPr>
                <w:sz w:val="20"/>
              </w:rPr>
              <w:t>P11</w:t>
            </w:r>
          </w:p>
        </w:tc>
        <w:tc>
          <w:tcPr>
            <w:tcW w:w="4495" w:type="dxa"/>
            <w:shd w:val="clear" w:color="auto" w:fill="DCE6F1"/>
          </w:tcPr>
          <w:p>
            <w:pPr>
              <w:pStyle w:val="TableParagraph"/>
              <w:ind w:left="35"/>
              <w:rPr>
                <w:sz w:val="20"/>
              </w:rPr>
            </w:pPr>
            <w:r>
              <w:rPr>
                <w:sz w:val="20"/>
              </w:rPr>
              <w:t>Entered as a leave of absence.</w:t>
            </w:r>
          </w:p>
        </w:tc>
        <w:tc>
          <w:tcPr>
            <w:tcW w:w="6477" w:type="dxa"/>
            <w:shd w:val="clear" w:color="auto" w:fill="DCE6F1"/>
          </w:tcPr>
          <w:p>
            <w:pPr>
              <w:pStyle w:val="TableParagraph"/>
              <w:ind w:left="35"/>
              <w:rPr>
                <w:sz w:val="20"/>
              </w:rPr>
            </w:pPr>
            <w:r>
              <w:rPr>
                <w:sz w:val="20"/>
              </w:rPr>
              <w:t>Partial-year career employees will receive the option of:</w:t>
            </w:r>
          </w:p>
          <w:p>
            <w:pPr>
              <w:pStyle w:val="TableParagraph"/>
              <w:numPr>
                <w:ilvl w:val="0"/>
                <w:numId w:val="1"/>
              </w:numPr>
              <w:tabs>
                <w:tab w:pos="142" w:val="left" w:leader="none"/>
              </w:tabs>
              <w:spacing w:line="240" w:lineRule="auto" w:before="17" w:after="0"/>
              <w:ind w:left="141" w:right="0" w:hanging="105"/>
              <w:jc w:val="left"/>
              <w:rPr>
                <w:sz w:val="20"/>
              </w:rPr>
            </w:pPr>
            <w:r>
              <w:rPr>
                <w:sz w:val="20"/>
              </w:rPr>
              <w:t>receiving paychecks during working months only</w:t>
            </w:r>
            <w:r>
              <w:rPr>
                <w:spacing w:val="-5"/>
                <w:sz w:val="20"/>
              </w:rPr>
              <w:t> </w:t>
            </w:r>
            <w:r>
              <w:rPr>
                <w:sz w:val="20"/>
              </w:rPr>
              <w:t>or</w:t>
            </w:r>
          </w:p>
          <w:p>
            <w:pPr>
              <w:pStyle w:val="TableParagraph"/>
              <w:numPr>
                <w:ilvl w:val="0"/>
                <w:numId w:val="1"/>
              </w:numPr>
              <w:tabs>
                <w:tab w:pos="142" w:val="left" w:leader="none"/>
              </w:tabs>
              <w:spacing w:line="240" w:lineRule="auto" w:before="18" w:after="0"/>
              <w:ind w:left="141" w:right="0" w:hanging="105"/>
              <w:jc w:val="left"/>
              <w:rPr>
                <w:sz w:val="20"/>
              </w:rPr>
            </w:pPr>
            <w:r>
              <w:rPr>
                <w:sz w:val="20"/>
              </w:rPr>
              <w:t>spreading their paychecks over 12</w:t>
            </w:r>
            <w:r>
              <w:rPr>
                <w:spacing w:val="-3"/>
                <w:sz w:val="20"/>
              </w:rPr>
              <w:t> </w:t>
            </w:r>
            <w:r>
              <w:rPr>
                <w:sz w:val="20"/>
              </w:rPr>
              <w:t>months</w:t>
            </w:r>
          </w:p>
        </w:tc>
        <w:tc>
          <w:tcPr>
            <w:tcW w:w="4480" w:type="dxa"/>
            <w:shd w:val="clear" w:color="auto" w:fill="DCE6F1"/>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p>
            <w:pPr>
              <w:pStyle w:val="TableParagraph"/>
              <w:spacing w:line="240" w:lineRule="auto" w:before="5"/>
              <w:rPr>
                <w:sz w:val="21"/>
              </w:rPr>
            </w:pPr>
          </w:p>
          <w:p>
            <w:pPr>
              <w:pStyle w:val="TableParagraph"/>
              <w:spacing w:line="256" w:lineRule="auto"/>
              <w:ind w:left="36" w:right="35"/>
              <w:rPr>
                <w:sz w:val="20"/>
              </w:rPr>
            </w:pPr>
            <w:r>
              <w:rPr>
                <w:sz w:val="20"/>
              </w:rPr>
              <w:t>If the employee chooses to spread their pay over 12 months, the Partial-Year Career Position Deduction Plan Authorization form should be attached to the hire request.</w:t>
            </w:r>
          </w:p>
        </w:tc>
      </w:tr>
      <w:tr>
        <w:trPr>
          <w:trHeight w:val="5903" w:hRule="atLeast"/>
        </w:trPr>
        <w:tc>
          <w:tcPr>
            <w:tcW w:w="2287" w:type="dxa"/>
          </w:tcPr>
          <w:p>
            <w:pPr>
              <w:pStyle w:val="TableParagraph"/>
              <w:ind w:left="35"/>
              <w:rPr>
                <w:sz w:val="20"/>
              </w:rPr>
            </w:pPr>
            <w:r>
              <w:rPr>
                <w:sz w:val="20"/>
              </w:rPr>
              <w:t>Floaters</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5"/>
              <w:jc w:val="center"/>
              <w:rPr>
                <w:sz w:val="20"/>
              </w:rPr>
            </w:pPr>
            <w:r>
              <w:rPr>
                <w:sz w:val="20"/>
              </w:rPr>
              <w:t>FLT</w:t>
            </w:r>
          </w:p>
        </w:tc>
        <w:tc>
          <w:tcPr>
            <w:tcW w:w="4495" w:type="dxa"/>
          </w:tcPr>
          <w:p>
            <w:pPr>
              <w:pStyle w:val="TableParagraph"/>
              <w:spacing w:line="256" w:lineRule="auto"/>
              <w:ind w:left="35" w:right="69"/>
              <w:rPr>
                <w:sz w:val="20"/>
              </w:rPr>
            </w:pPr>
            <w:r>
              <w:rPr>
                <w:sz w:val="20"/>
              </w:rPr>
              <w:t>Employees are separated upon completion of their job and rehired if they accept another job.</w:t>
            </w:r>
          </w:p>
        </w:tc>
        <w:tc>
          <w:tcPr>
            <w:tcW w:w="6477" w:type="dxa"/>
          </w:tcPr>
          <w:p>
            <w:pPr>
              <w:pStyle w:val="TableParagraph"/>
              <w:spacing w:line="256" w:lineRule="auto"/>
              <w:ind w:left="35" w:right="32"/>
              <w:rPr>
                <w:sz w:val="20"/>
              </w:rPr>
            </w:pPr>
            <w:r>
              <w:rPr>
                <w:sz w:val="20"/>
              </w:rPr>
              <w:t>Note from HR CoE: Consistent with PPSM </w:t>
            </w:r>
            <w:r>
              <w:rPr>
                <w:color w:val="FF0000"/>
                <w:sz w:val="20"/>
              </w:rPr>
              <w:t>3 </w:t>
            </w:r>
            <w:r>
              <w:rPr>
                <w:sz w:val="20"/>
              </w:rPr>
              <w:t>(see quote in column G), a </w:t>
            </w:r>
            <w:r>
              <w:rPr>
                <w:color w:val="FF0000"/>
                <w:sz w:val="20"/>
              </w:rPr>
              <w:t>floater appointment will automatically terminate on the last day of the appointment unless there is an earlier separation or formal extension of the appointment in writing. </w:t>
            </w:r>
            <w:r>
              <w:rPr>
                <w:sz w:val="20"/>
              </w:rPr>
              <w:t>However, floater appointments may be </w:t>
            </w:r>
            <w:r>
              <w:rPr>
                <w:color w:val="FF0000"/>
                <w:sz w:val="20"/>
              </w:rPr>
              <w:t>established at any percent of full time </w:t>
            </w:r>
            <w:r>
              <w:rPr>
                <w:sz w:val="20"/>
              </w:rPr>
              <w:t>for up to </w:t>
            </w:r>
            <w:r>
              <w:rPr>
                <w:color w:val="FF0000"/>
                <w:sz w:val="20"/>
              </w:rPr>
              <w:t>a </w:t>
            </w:r>
            <w:r>
              <w:rPr>
                <w:sz w:val="20"/>
              </w:rPr>
              <w:t>two</w:t>
            </w:r>
            <w:r>
              <w:rPr>
                <w:color w:val="FF0000"/>
                <w:sz w:val="20"/>
              </w:rPr>
              <w:t>-</w:t>
            </w:r>
            <w:r>
              <w:rPr>
                <w:sz w:val="20"/>
              </w:rPr>
              <w:t>year duration. It is anticipated that an employee holding a floater appointment will work have different work assignments during that two year period and also that these employees will likely have periods within their appointment/job begin and end dates when they are not scheduled to work. </w:t>
            </w:r>
            <w:r>
              <w:rPr>
                <w:color w:val="FF0000"/>
                <w:sz w:val="20"/>
              </w:rPr>
              <w:t>An appointee in a floater appointment may be scheduled to work or not, as determined by the University. </w:t>
            </w:r>
            <w:r>
              <w:rPr>
                <w:sz w:val="20"/>
              </w:rPr>
              <w:t>Any period when a floater is not scheduled to work within the appointment begin and end dates will be recorded as a Short Work Break in UCPath; however, these periods cannot be longer than four months, as four months off pay status will cause the employee to have a break in service and end the appointment (see PPSM 2, definition of Break in Service).</w:t>
            </w:r>
          </w:p>
          <w:p>
            <w:pPr>
              <w:pStyle w:val="TableParagraph"/>
              <w:spacing w:line="240" w:lineRule="auto" w:before="9"/>
              <w:rPr>
                <w:sz w:val="21"/>
              </w:rPr>
            </w:pPr>
          </w:p>
          <w:p>
            <w:pPr>
              <w:pStyle w:val="TableParagraph"/>
              <w:spacing w:line="256" w:lineRule="auto"/>
              <w:ind w:left="35"/>
              <w:rPr>
                <w:sz w:val="20"/>
              </w:rPr>
            </w:pPr>
            <w:r>
              <w:rPr>
                <w:sz w:val="20"/>
              </w:rPr>
              <w:t>After two years, policy requires that an employee in a floater appointment have a break in service </w:t>
            </w:r>
            <w:r>
              <w:rPr>
                <w:color w:val="FF0000"/>
                <w:sz w:val="20"/>
              </w:rPr>
              <w:t>of at least 120 consecutive calendar days</w:t>
            </w:r>
            <w:r>
              <w:rPr>
                <w:sz w:val="20"/>
              </w:rPr>
              <w:t>. Therefore, a floater appointment must end after two years; extension beyond two years is not possible. After the required break in service, a new floater appointment of up to two years may be established.</w:t>
            </w:r>
          </w:p>
        </w:tc>
        <w:tc>
          <w:tcPr>
            <w:tcW w:w="4480" w:type="dxa"/>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tc>
      </w:tr>
    </w:tbl>
    <w:p>
      <w:pPr>
        <w:rPr>
          <w:sz w:val="2"/>
          <w:szCs w:val="2"/>
        </w:rPr>
      </w:pPr>
      <w:r>
        <w:rPr/>
        <w:pict>
          <v:shape style="position:absolute;margin-left:538.531616pt;margin-top:51.741028pt;width:145.9pt;height:14.05pt;mso-position-horizontal-relative:page;mso-position-vertical-relative:page;z-index:-56224" type="#_x0000_t202" filled="false" stroked="false">
            <v:textbox inset="0,0,0,0">
              <w:txbxContent>
                <w:p>
                  <w:pPr>
                    <w:pStyle w:val="BodyText"/>
                    <w:spacing w:line="281" w:lineRule="exact"/>
                  </w:pPr>
                  <w:r>
                    <w:rPr/>
                    <w:t>Short Work Break Matrix</w:t>
                  </w:r>
                </w:p>
              </w:txbxContent>
            </v:textbox>
            <w10:wrap type="none"/>
          </v:shape>
        </w:pict>
      </w:r>
    </w:p>
    <w:p>
      <w:pPr>
        <w:spacing w:after="0"/>
        <w:rPr>
          <w:sz w:val="2"/>
          <w:szCs w:val="2"/>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2369"/>
        <w:gridCol w:w="3658"/>
        <w:gridCol w:w="1676"/>
        <w:gridCol w:w="1822"/>
        <w:gridCol w:w="1337"/>
        <w:gridCol w:w="5093"/>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2369" w:type="dxa"/>
            <w:shd w:val="clear" w:color="auto" w:fill="4F81BD"/>
          </w:tcPr>
          <w:p>
            <w:pPr>
              <w:pStyle w:val="TableParagraph"/>
              <w:spacing w:line="256" w:lineRule="auto"/>
              <w:ind w:left="655" w:right="192" w:hanging="418"/>
              <w:rPr>
                <w:b/>
                <w:sz w:val="20"/>
              </w:rPr>
            </w:pPr>
            <w:r>
              <w:rPr>
                <w:b/>
                <w:sz w:val="20"/>
              </w:rPr>
              <w:t>Should UCPC Flag Non- Compliance?</w:t>
            </w:r>
          </w:p>
          <w:p>
            <w:pPr>
              <w:pStyle w:val="TableParagraph"/>
              <w:spacing w:line="240" w:lineRule="auto"/>
              <w:ind w:left="160"/>
              <w:rPr>
                <w:b/>
                <w:sz w:val="20"/>
              </w:rPr>
            </w:pPr>
            <w:r>
              <w:rPr>
                <w:b/>
                <w:sz w:val="20"/>
              </w:rPr>
              <w:t>(Include in R-108 criteria)</w:t>
            </w:r>
          </w:p>
        </w:tc>
        <w:tc>
          <w:tcPr>
            <w:tcW w:w="3658" w:type="dxa"/>
            <w:shd w:val="clear" w:color="auto" w:fill="4F81BD"/>
          </w:tcPr>
          <w:p>
            <w:pPr>
              <w:pStyle w:val="TableParagraph"/>
              <w:ind w:left="1414" w:right="1391"/>
              <w:jc w:val="center"/>
              <w:rPr>
                <w:b/>
                <w:sz w:val="20"/>
              </w:rPr>
            </w:pPr>
            <w:r>
              <w:rPr>
                <w:b/>
                <w:sz w:val="20"/>
              </w:rPr>
              <w:t>Scenarios</w:t>
            </w:r>
          </w:p>
        </w:tc>
        <w:tc>
          <w:tcPr>
            <w:tcW w:w="1676" w:type="dxa"/>
            <w:shd w:val="clear" w:color="auto" w:fill="4F81BD"/>
          </w:tcPr>
          <w:p>
            <w:pPr>
              <w:pStyle w:val="TableParagraph"/>
              <w:spacing w:line="256" w:lineRule="auto"/>
              <w:ind w:left="212" w:right="173" w:firstLine="187"/>
              <w:rPr>
                <w:b/>
                <w:sz w:val="20"/>
              </w:rPr>
            </w:pPr>
            <w:r>
              <w:rPr>
                <w:b/>
                <w:sz w:val="20"/>
              </w:rPr>
              <w:t>Eligible for UCRP Buy Back</w:t>
            </w:r>
          </w:p>
        </w:tc>
        <w:tc>
          <w:tcPr>
            <w:tcW w:w="1822" w:type="dxa"/>
            <w:shd w:val="clear" w:color="auto" w:fill="4F81BD"/>
          </w:tcPr>
          <w:p>
            <w:pPr>
              <w:pStyle w:val="TableParagraph"/>
              <w:spacing w:line="256" w:lineRule="auto"/>
              <w:ind w:left="658" w:hanging="459"/>
              <w:rPr>
                <w:b/>
                <w:sz w:val="20"/>
              </w:rPr>
            </w:pPr>
            <w:r>
              <w:rPr>
                <w:b/>
                <w:sz w:val="20"/>
              </w:rPr>
              <w:t>Eligible for Direct Billing</w:t>
            </w:r>
          </w:p>
        </w:tc>
        <w:tc>
          <w:tcPr>
            <w:tcW w:w="1337" w:type="dxa"/>
            <w:shd w:val="clear" w:color="auto" w:fill="4F81BD"/>
          </w:tcPr>
          <w:p>
            <w:pPr>
              <w:pStyle w:val="TableParagraph"/>
              <w:spacing w:line="256" w:lineRule="auto"/>
              <w:ind w:left="384" w:right="154" w:hanging="192"/>
              <w:rPr>
                <w:b/>
                <w:sz w:val="20"/>
              </w:rPr>
            </w:pPr>
            <w:r>
              <w:rPr>
                <w:b/>
                <w:sz w:val="20"/>
              </w:rPr>
              <w:t>Short Work Break?</w:t>
            </w:r>
          </w:p>
        </w:tc>
        <w:tc>
          <w:tcPr>
            <w:tcW w:w="5093" w:type="dxa"/>
            <w:shd w:val="clear" w:color="auto" w:fill="4F81BD"/>
          </w:tcPr>
          <w:p>
            <w:pPr>
              <w:pStyle w:val="TableParagraph"/>
              <w:ind w:left="2281" w:right="2261"/>
              <w:jc w:val="center"/>
              <w:rPr>
                <w:b/>
                <w:sz w:val="20"/>
              </w:rPr>
            </w:pPr>
            <w:r>
              <w:rPr>
                <w:b/>
                <w:sz w:val="20"/>
              </w:rPr>
              <w:t>Notes</w:t>
            </w:r>
          </w:p>
        </w:tc>
      </w:tr>
      <w:tr>
        <w:trPr>
          <w:trHeight w:val="2447" w:hRule="atLeast"/>
        </w:trPr>
        <w:tc>
          <w:tcPr>
            <w:tcW w:w="2287" w:type="dxa"/>
          </w:tcPr>
          <w:p>
            <w:pPr>
              <w:pStyle w:val="TableParagraph"/>
              <w:ind w:left="35"/>
              <w:rPr>
                <w:sz w:val="20"/>
              </w:rPr>
            </w:pPr>
            <w:r>
              <w:rPr>
                <w:sz w:val="20"/>
              </w:rPr>
              <w:t>Research Funding Bridge</w:t>
            </w:r>
          </w:p>
        </w:tc>
        <w:tc>
          <w:tcPr>
            <w:tcW w:w="1644" w:type="dxa"/>
          </w:tcPr>
          <w:p>
            <w:pPr>
              <w:pStyle w:val="TableParagraph"/>
              <w:ind w:left="21"/>
              <w:jc w:val="center"/>
              <w:rPr>
                <w:sz w:val="20"/>
              </w:rPr>
            </w:pPr>
            <w:r>
              <w:rPr>
                <w:sz w:val="20"/>
              </w:rPr>
              <w:t>Academic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2"/>
              <w:jc w:val="center"/>
              <w:rPr>
                <w:sz w:val="20"/>
              </w:rPr>
            </w:pPr>
            <w:r>
              <w:rPr>
                <w:sz w:val="20"/>
              </w:rPr>
              <w:t>RFB</w:t>
            </w:r>
          </w:p>
        </w:tc>
        <w:tc>
          <w:tcPr>
            <w:tcW w:w="2369" w:type="dxa"/>
          </w:tcPr>
          <w:p>
            <w:pPr>
              <w:pStyle w:val="TableParagraph"/>
              <w:ind w:left="1003" w:right="978"/>
              <w:jc w:val="center"/>
              <w:rPr>
                <w:sz w:val="20"/>
              </w:rPr>
            </w:pPr>
            <w:r>
              <w:rPr>
                <w:sz w:val="20"/>
              </w:rPr>
              <w:t>Yes</w:t>
            </w:r>
          </w:p>
        </w:tc>
        <w:tc>
          <w:tcPr>
            <w:tcW w:w="3658" w:type="dxa"/>
          </w:tcPr>
          <w:p>
            <w:pPr>
              <w:pStyle w:val="TableParagraph"/>
              <w:ind w:left="35"/>
              <w:rPr>
                <w:sz w:val="20"/>
              </w:rPr>
            </w:pPr>
            <w:r>
              <w:rPr>
                <w:sz w:val="20"/>
              </w:rPr>
              <w:t>A researcher's appointment (job) ends June</w:t>
            </w:r>
          </w:p>
          <w:p>
            <w:pPr>
              <w:pStyle w:val="TableParagraph"/>
              <w:spacing w:line="256" w:lineRule="auto" w:before="17"/>
              <w:ind w:left="35" w:right="48"/>
              <w:rPr>
                <w:sz w:val="20"/>
              </w:rPr>
            </w:pPr>
            <w:r>
              <w:rPr>
                <w:sz w:val="20"/>
              </w:rPr>
              <w:t>30. A reappointment has been approved effective July 1, but the funding supporting the new project does not begin until October 1.</w:t>
            </w:r>
          </w:p>
        </w:tc>
        <w:tc>
          <w:tcPr>
            <w:tcW w:w="1676" w:type="dxa"/>
          </w:tcPr>
          <w:p>
            <w:pPr>
              <w:pStyle w:val="TableParagraph"/>
              <w:ind w:left="84" w:right="61"/>
              <w:jc w:val="center"/>
              <w:rPr>
                <w:sz w:val="20"/>
              </w:rPr>
            </w:pPr>
            <w:r>
              <w:rPr>
                <w:sz w:val="20"/>
              </w:rPr>
              <w:t>No</w:t>
            </w:r>
          </w:p>
        </w:tc>
        <w:tc>
          <w:tcPr>
            <w:tcW w:w="1822" w:type="dxa"/>
          </w:tcPr>
          <w:p>
            <w:pPr>
              <w:pStyle w:val="TableParagraph"/>
              <w:ind w:left="792"/>
              <w:rPr>
                <w:sz w:val="20"/>
              </w:rPr>
            </w:pPr>
            <w:r>
              <w:rPr>
                <w:sz w:val="20"/>
              </w:rPr>
              <w:t>No</w:t>
            </w:r>
          </w:p>
        </w:tc>
        <w:tc>
          <w:tcPr>
            <w:tcW w:w="1337" w:type="dxa"/>
          </w:tcPr>
          <w:p>
            <w:pPr>
              <w:pStyle w:val="TableParagraph"/>
              <w:ind w:left="511" w:right="490"/>
              <w:jc w:val="center"/>
              <w:rPr>
                <w:sz w:val="20"/>
              </w:rPr>
            </w:pPr>
            <w:r>
              <w:rPr>
                <w:sz w:val="20"/>
              </w:rPr>
              <w:t>Yes</w:t>
            </w:r>
          </w:p>
        </w:tc>
        <w:tc>
          <w:tcPr>
            <w:tcW w:w="5093" w:type="dxa"/>
          </w:tcPr>
          <w:p>
            <w:pPr>
              <w:pStyle w:val="TableParagraph"/>
              <w:spacing w:line="256" w:lineRule="auto"/>
              <w:ind w:left="33" w:right="20"/>
              <w:rPr>
                <w:sz w:val="20"/>
              </w:rPr>
            </w:pPr>
            <w:r>
              <w:rPr>
                <w:sz w:val="20"/>
              </w:rPr>
              <w:t>Note from Vendor Management: If someone consciously is reduced to 0% time, the conscious act of ending benefits should also happen immediately (rather than waiting for two months of suspended premiums, followed by retroactive termination of coverage). Employees should also be notified of the impact on benefits.</w:t>
            </w:r>
          </w:p>
          <w:p>
            <w:pPr>
              <w:pStyle w:val="TableParagraph"/>
              <w:spacing w:line="240" w:lineRule="auto" w:before="6"/>
              <w:rPr>
                <w:sz w:val="21"/>
              </w:rPr>
            </w:pPr>
          </w:p>
          <w:p>
            <w:pPr>
              <w:pStyle w:val="TableParagraph"/>
              <w:spacing w:line="256" w:lineRule="auto"/>
              <w:ind w:left="33" w:right="20"/>
              <w:rPr>
                <w:sz w:val="20"/>
              </w:rPr>
            </w:pPr>
            <w:r>
              <w:rPr>
                <w:sz w:val="20"/>
              </w:rPr>
              <w:t>Created UCPATH-7198 to track configuration request for a new SWB Action Reason.</w:t>
            </w:r>
          </w:p>
        </w:tc>
      </w:tr>
      <w:tr>
        <w:trPr>
          <w:trHeight w:val="2200" w:hRule="atLeast"/>
        </w:trPr>
        <w:tc>
          <w:tcPr>
            <w:tcW w:w="2287" w:type="dxa"/>
            <w:shd w:val="clear" w:color="auto" w:fill="DCE6F1"/>
          </w:tcPr>
          <w:p>
            <w:pPr>
              <w:pStyle w:val="TableParagraph"/>
              <w:spacing w:line="256" w:lineRule="auto"/>
              <w:ind w:left="35"/>
              <w:rPr>
                <w:sz w:val="20"/>
              </w:rPr>
            </w:pPr>
            <w:r>
              <w:rPr>
                <w:sz w:val="20"/>
              </w:rPr>
              <w:t>Partial-Year Career Furlough</w:t>
            </w:r>
          </w:p>
        </w:tc>
        <w:tc>
          <w:tcPr>
            <w:tcW w:w="1644" w:type="dxa"/>
            <w:shd w:val="clear" w:color="auto" w:fill="DCE6F1"/>
          </w:tcPr>
          <w:p>
            <w:pPr>
              <w:pStyle w:val="TableParagraph"/>
              <w:ind w:left="20"/>
              <w:jc w:val="center"/>
              <w:rPr>
                <w:sz w:val="20"/>
              </w:rPr>
            </w:pPr>
            <w:r>
              <w:rPr>
                <w:sz w:val="20"/>
              </w:rPr>
              <w:t>Staff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spacing w:line="256" w:lineRule="auto"/>
              <w:ind w:left="494" w:right="467"/>
              <w:jc w:val="both"/>
              <w:rPr>
                <w:sz w:val="20"/>
              </w:rPr>
            </w:pPr>
            <w:r>
              <w:rPr>
                <w:sz w:val="20"/>
              </w:rPr>
              <w:t>P09</w:t>
            </w:r>
            <w:r>
              <w:rPr>
                <w:w w:val="99"/>
                <w:sz w:val="20"/>
              </w:rPr>
              <w:t> </w:t>
            </w:r>
            <w:r>
              <w:rPr>
                <w:sz w:val="20"/>
              </w:rPr>
              <w:t>P10</w:t>
            </w:r>
            <w:r>
              <w:rPr>
                <w:w w:val="99"/>
                <w:sz w:val="20"/>
              </w:rPr>
              <w:t> </w:t>
            </w:r>
            <w:r>
              <w:rPr>
                <w:sz w:val="20"/>
              </w:rPr>
              <w:t>P11</w:t>
            </w:r>
          </w:p>
        </w:tc>
        <w:tc>
          <w:tcPr>
            <w:tcW w:w="2369" w:type="dxa"/>
            <w:shd w:val="clear" w:color="auto" w:fill="DCE6F1"/>
          </w:tcPr>
          <w:p>
            <w:pPr>
              <w:pStyle w:val="TableParagraph"/>
              <w:ind w:left="1003" w:right="978"/>
              <w:jc w:val="center"/>
              <w:rPr>
                <w:sz w:val="20"/>
              </w:rPr>
            </w:pPr>
            <w:r>
              <w:rPr>
                <w:sz w:val="20"/>
              </w:rPr>
              <w:t>Yes</w:t>
            </w:r>
          </w:p>
        </w:tc>
        <w:tc>
          <w:tcPr>
            <w:tcW w:w="3658" w:type="dxa"/>
            <w:shd w:val="clear" w:color="auto" w:fill="DCE6F1"/>
          </w:tcPr>
          <w:p>
            <w:pPr>
              <w:pStyle w:val="TableParagraph"/>
              <w:spacing w:line="256" w:lineRule="auto"/>
              <w:ind w:left="35"/>
              <w:rPr>
                <w:sz w:val="20"/>
              </w:rPr>
            </w:pPr>
            <w:r>
              <w:rPr>
                <w:sz w:val="20"/>
              </w:rPr>
              <w:t>A partial-year career employee with a 3 month furlough scheduled.</w:t>
            </w:r>
          </w:p>
        </w:tc>
        <w:tc>
          <w:tcPr>
            <w:tcW w:w="1676" w:type="dxa"/>
            <w:shd w:val="clear" w:color="auto" w:fill="DCE6F1"/>
          </w:tcPr>
          <w:p>
            <w:pPr>
              <w:pStyle w:val="TableParagraph"/>
              <w:ind w:left="84" w:right="61"/>
              <w:jc w:val="center"/>
              <w:rPr>
                <w:sz w:val="20"/>
              </w:rPr>
            </w:pPr>
            <w:r>
              <w:rPr>
                <w:sz w:val="20"/>
              </w:rPr>
              <w:t>No</w:t>
            </w:r>
          </w:p>
        </w:tc>
        <w:tc>
          <w:tcPr>
            <w:tcW w:w="1822" w:type="dxa"/>
            <w:shd w:val="clear" w:color="auto" w:fill="DCE6F1"/>
          </w:tcPr>
          <w:p>
            <w:pPr>
              <w:pStyle w:val="TableParagraph"/>
              <w:ind w:left="776"/>
              <w:rPr>
                <w:sz w:val="20"/>
              </w:rPr>
            </w:pPr>
            <w:r>
              <w:rPr>
                <w:sz w:val="20"/>
              </w:rPr>
              <w:t>Yes</w:t>
            </w:r>
          </w:p>
        </w:tc>
        <w:tc>
          <w:tcPr>
            <w:tcW w:w="1337" w:type="dxa"/>
            <w:shd w:val="clear" w:color="auto" w:fill="DCE6F1"/>
          </w:tcPr>
          <w:p>
            <w:pPr>
              <w:pStyle w:val="TableParagraph"/>
              <w:ind w:left="511" w:right="490"/>
              <w:jc w:val="center"/>
              <w:rPr>
                <w:sz w:val="20"/>
              </w:rPr>
            </w:pPr>
            <w:r>
              <w:rPr>
                <w:sz w:val="20"/>
              </w:rPr>
              <w:t>Yes</w:t>
            </w:r>
          </w:p>
        </w:tc>
        <w:tc>
          <w:tcPr>
            <w:tcW w:w="5093" w:type="dxa"/>
            <w:shd w:val="clear" w:color="auto" w:fill="DCE6F1"/>
          </w:tcPr>
          <w:p>
            <w:pPr>
              <w:pStyle w:val="TableParagraph"/>
              <w:spacing w:line="256" w:lineRule="auto"/>
              <w:ind w:left="33" w:right="-11"/>
              <w:rPr>
                <w:sz w:val="20"/>
              </w:rPr>
            </w:pPr>
            <w:r>
              <w:rPr>
                <w:sz w:val="20"/>
              </w:rPr>
              <w:t>Direct Billing will be needed if the employee selects to receive pay during working months only.</w:t>
            </w:r>
          </w:p>
        </w:tc>
      </w:tr>
      <w:tr>
        <w:trPr>
          <w:trHeight w:val="5903" w:hRule="atLeast"/>
        </w:trPr>
        <w:tc>
          <w:tcPr>
            <w:tcW w:w="2287" w:type="dxa"/>
          </w:tcPr>
          <w:p>
            <w:pPr>
              <w:pStyle w:val="TableParagraph"/>
              <w:ind w:left="35"/>
              <w:rPr>
                <w:sz w:val="20"/>
              </w:rPr>
            </w:pPr>
            <w:r>
              <w:rPr>
                <w:sz w:val="20"/>
              </w:rPr>
              <w:t>Floaters</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5"/>
              <w:jc w:val="center"/>
              <w:rPr>
                <w:sz w:val="20"/>
              </w:rPr>
            </w:pPr>
            <w:r>
              <w:rPr>
                <w:sz w:val="20"/>
              </w:rPr>
              <w:t>FLT</w:t>
            </w:r>
          </w:p>
        </w:tc>
        <w:tc>
          <w:tcPr>
            <w:tcW w:w="2369" w:type="dxa"/>
          </w:tcPr>
          <w:p>
            <w:pPr>
              <w:pStyle w:val="TableParagraph"/>
              <w:ind w:left="1003" w:right="978"/>
              <w:jc w:val="center"/>
              <w:rPr>
                <w:sz w:val="20"/>
              </w:rPr>
            </w:pPr>
            <w:r>
              <w:rPr>
                <w:sz w:val="20"/>
              </w:rPr>
              <w:t>Yes</w:t>
            </w:r>
          </w:p>
        </w:tc>
        <w:tc>
          <w:tcPr>
            <w:tcW w:w="3658" w:type="dxa"/>
          </w:tcPr>
          <w:p>
            <w:pPr>
              <w:pStyle w:val="TableParagraph"/>
              <w:spacing w:line="256" w:lineRule="auto"/>
              <w:ind w:left="35" w:right="48"/>
              <w:rPr>
                <w:sz w:val="20"/>
              </w:rPr>
            </w:pPr>
            <w:r>
              <w:rPr>
                <w:sz w:val="20"/>
              </w:rPr>
              <w:t>A floater completes a job, goes back into the temporary pool (e.g. TOPs), and then is rehired for a temporary job again.</w:t>
            </w:r>
          </w:p>
        </w:tc>
        <w:tc>
          <w:tcPr>
            <w:tcW w:w="1676" w:type="dxa"/>
          </w:tcPr>
          <w:p>
            <w:pPr>
              <w:pStyle w:val="TableParagraph"/>
              <w:ind w:left="84" w:right="61"/>
              <w:jc w:val="center"/>
              <w:rPr>
                <w:sz w:val="20"/>
              </w:rPr>
            </w:pPr>
            <w:r>
              <w:rPr>
                <w:sz w:val="20"/>
              </w:rPr>
              <w:t>No</w:t>
            </w:r>
          </w:p>
        </w:tc>
        <w:tc>
          <w:tcPr>
            <w:tcW w:w="1822" w:type="dxa"/>
          </w:tcPr>
          <w:p>
            <w:pPr>
              <w:pStyle w:val="TableParagraph"/>
              <w:ind w:left="792"/>
              <w:rPr>
                <w:sz w:val="20"/>
              </w:rPr>
            </w:pPr>
            <w:r>
              <w:rPr>
                <w:sz w:val="20"/>
              </w:rPr>
              <w:t>No</w:t>
            </w:r>
          </w:p>
        </w:tc>
        <w:tc>
          <w:tcPr>
            <w:tcW w:w="1337" w:type="dxa"/>
          </w:tcPr>
          <w:p>
            <w:pPr>
              <w:pStyle w:val="TableParagraph"/>
              <w:ind w:left="511" w:right="490"/>
              <w:jc w:val="center"/>
              <w:rPr>
                <w:sz w:val="20"/>
              </w:rPr>
            </w:pPr>
            <w:r>
              <w:rPr>
                <w:sz w:val="20"/>
              </w:rPr>
              <w:t>Yes</w:t>
            </w:r>
          </w:p>
        </w:tc>
        <w:tc>
          <w:tcPr>
            <w:tcW w:w="5093" w:type="dxa"/>
          </w:tcPr>
          <w:p>
            <w:pPr>
              <w:pStyle w:val="TableParagraph"/>
              <w:spacing w:line="256" w:lineRule="auto"/>
              <w:ind w:left="33" w:right="20"/>
              <w:rPr>
                <w:sz w:val="20"/>
              </w:rPr>
            </w:pPr>
            <w:r>
              <w:rPr>
                <w:sz w:val="20"/>
              </w:rPr>
              <w:t>05/27/14: Configuration request for new SWB Action Reason is being tracked in UCPATH-6012.</w:t>
            </w:r>
          </w:p>
          <w:p>
            <w:pPr>
              <w:pStyle w:val="TableParagraph"/>
              <w:spacing w:line="240" w:lineRule="auto" w:before="4"/>
              <w:rPr>
                <w:sz w:val="21"/>
              </w:rPr>
            </w:pPr>
          </w:p>
          <w:p>
            <w:pPr>
              <w:pStyle w:val="TableParagraph"/>
              <w:spacing w:line="256" w:lineRule="auto"/>
              <w:ind w:left="33" w:right="-43"/>
              <w:rPr>
                <w:sz w:val="20"/>
              </w:rPr>
            </w:pPr>
            <w:r>
              <w:rPr>
                <w:sz w:val="20"/>
              </w:rPr>
              <w:t>05/15/14:</w:t>
            </w:r>
            <w:r>
              <w:rPr>
                <w:spacing w:val="-4"/>
                <w:sz w:val="20"/>
              </w:rPr>
              <w:t> </w:t>
            </w:r>
            <w:r>
              <w:rPr>
                <w:sz w:val="20"/>
              </w:rPr>
              <w:t>Added</w:t>
            </w:r>
            <w:r>
              <w:rPr>
                <w:spacing w:val="-2"/>
                <w:sz w:val="20"/>
              </w:rPr>
              <w:t> </w:t>
            </w:r>
            <w:r>
              <w:rPr>
                <w:sz w:val="20"/>
              </w:rPr>
              <w:t>as</w:t>
            </w:r>
            <w:r>
              <w:rPr>
                <w:spacing w:val="-4"/>
                <w:sz w:val="20"/>
              </w:rPr>
              <w:t> </w:t>
            </w:r>
            <w:r>
              <w:rPr>
                <w:sz w:val="20"/>
              </w:rPr>
              <w:t>a</w:t>
            </w:r>
            <w:r>
              <w:rPr>
                <w:spacing w:val="-3"/>
                <w:sz w:val="20"/>
              </w:rPr>
              <w:t> </w:t>
            </w:r>
            <w:r>
              <w:rPr>
                <w:sz w:val="20"/>
              </w:rPr>
              <w:t>SWB</w:t>
            </w:r>
            <w:r>
              <w:rPr>
                <w:spacing w:val="-3"/>
                <w:sz w:val="20"/>
              </w:rPr>
              <w:t> </w:t>
            </w:r>
            <w:r>
              <w:rPr>
                <w:sz w:val="20"/>
              </w:rPr>
              <w:t>type</w:t>
            </w:r>
            <w:r>
              <w:rPr>
                <w:spacing w:val="-4"/>
                <w:sz w:val="20"/>
              </w:rPr>
              <w:t> </w:t>
            </w:r>
            <w:r>
              <w:rPr>
                <w:sz w:val="20"/>
              </w:rPr>
              <w:t>as</w:t>
            </w:r>
            <w:r>
              <w:rPr>
                <w:spacing w:val="-4"/>
                <w:sz w:val="20"/>
              </w:rPr>
              <w:t> </w:t>
            </w:r>
            <w:r>
              <w:rPr>
                <w:sz w:val="20"/>
              </w:rPr>
              <w:t>a</w:t>
            </w:r>
            <w:r>
              <w:rPr>
                <w:spacing w:val="-2"/>
                <w:sz w:val="20"/>
              </w:rPr>
              <w:t> </w:t>
            </w:r>
            <w:r>
              <w:rPr>
                <w:sz w:val="20"/>
              </w:rPr>
              <w:t>result</w:t>
            </w:r>
            <w:r>
              <w:rPr>
                <w:spacing w:val="-3"/>
                <w:sz w:val="20"/>
              </w:rPr>
              <w:t> </w:t>
            </w:r>
            <w:r>
              <w:rPr>
                <w:sz w:val="20"/>
              </w:rPr>
              <w:t>of</w:t>
            </w:r>
            <w:r>
              <w:rPr>
                <w:spacing w:val="-4"/>
                <w:sz w:val="20"/>
              </w:rPr>
              <w:t> </w:t>
            </w:r>
            <w:r>
              <w:rPr>
                <w:sz w:val="20"/>
              </w:rPr>
              <w:t>the</w:t>
            </w:r>
            <w:r>
              <w:rPr>
                <w:spacing w:val="-4"/>
                <w:sz w:val="20"/>
              </w:rPr>
              <w:t> </w:t>
            </w:r>
            <w:r>
              <w:rPr>
                <w:sz w:val="20"/>
              </w:rPr>
              <w:t>FSPD</w:t>
            </w:r>
            <w:r>
              <w:rPr>
                <w:spacing w:val="-3"/>
                <w:sz w:val="20"/>
              </w:rPr>
              <w:t> </w:t>
            </w:r>
            <w:r>
              <w:rPr>
                <w:sz w:val="20"/>
              </w:rPr>
              <w:t>Follow- Up Session on</w:t>
            </w:r>
            <w:r>
              <w:rPr>
                <w:spacing w:val="2"/>
                <w:sz w:val="20"/>
              </w:rPr>
              <w:t> </w:t>
            </w:r>
            <w:r>
              <w:rPr>
                <w:sz w:val="20"/>
              </w:rPr>
              <w:t>5/12/14.</w:t>
            </w:r>
          </w:p>
        </w:tc>
      </w:tr>
    </w:tbl>
    <w:p>
      <w:pPr>
        <w:rPr>
          <w:sz w:val="2"/>
          <w:szCs w:val="2"/>
        </w:rPr>
      </w:pPr>
      <w:r>
        <w:rPr/>
        <w:pict>
          <v:shape style="position:absolute;margin-left:538.531616pt;margin-top:51.741028pt;width:145.9pt;height:14.05pt;mso-position-horizontal-relative:page;mso-position-vertical-relative:page;z-index:-56200" type="#_x0000_t202" filled="false" stroked="false">
            <v:textbox inset="0,0,0,0">
              <w:txbxContent>
                <w:p>
                  <w:pPr>
                    <w:pStyle w:val="BodyText"/>
                    <w:spacing w:line="281" w:lineRule="exact"/>
                  </w:pPr>
                  <w:r>
                    <w:rPr/>
                    <w:t>Short Work Break Matrix</w:t>
                  </w:r>
                </w:p>
              </w:txbxContent>
            </v:textbox>
            <w10:wrap type="none"/>
          </v:shape>
        </w:pict>
      </w:r>
    </w:p>
    <w:p>
      <w:pPr>
        <w:spacing w:after="0"/>
        <w:rPr>
          <w:sz w:val="2"/>
          <w:szCs w:val="2"/>
        </w:rPr>
        <w:sectPr>
          <w:pgSz w:w="24490" w:h="15840" w:orient="landscape"/>
          <w:pgMar w:header="0" w:footer="464" w:top="1060" w:bottom="660" w:left="620" w:right="1420"/>
        </w:sectPr>
      </w:pPr>
    </w:p>
    <w:p>
      <w:pPr>
        <w:spacing w:line="240" w:lineRule="auto" w:before="0"/>
        <w:rPr>
          <w:sz w:val="20"/>
        </w:rPr>
      </w:pPr>
      <w:r>
        <w:rPr/>
        <w:pict>
          <v:shape style="position:absolute;margin-left:538.531616pt;margin-top:51.741028pt;width:145.9pt;height:14.05pt;mso-position-horizontal-relative:page;mso-position-vertical-relative:page;z-index:-56176" type="#_x0000_t202" filled="false" stroked="false">
            <v:textbox inset="0,0,0,0">
              <w:txbxContent>
                <w:p>
                  <w:pPr>
                    <w:pStyle w:val="BodyText"/>
                    <w:spacing w:line="281" w:lineRule="exact"/>
                  </w:pPr>
                  <w:r>
                    <w:rPr/>
                    <w:t>Short Work Break Matrix</w:t>
                  </w:r>
                </w:p>
              </w:txbxContent>
            </v:textbox>
            <w10:wrap type="none"/>
          </v:shape>
        </w:pict>
      </w:r>
      <w:r>
        <w:rPr/>
        <w:pict>
          <v:shape style="position:absolute;margin-left:36.931599pt;margin-top:53.992027pt;width:1039.2pt;height:610pt;mso-position-horizontal-relative:page;mso-position-vertical-relative:page;z-index:1216"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5076"/>
                    <w:gridCol w:w="5414"/>
                    <w:gridCol w:w="4029"/>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5076" w:type="dxa"/>
                        <w:shd w:val="clear" w:color="auto" w:fill="4F81BD"/>
                      </w:tcPr>
                      <w:p>
                        <w:pPr>
                          <w:pStyle w:val="TableParagraph"/>
                          <w:ind w:left="2042" w:right="2022"/>
                          <w:jc w:val="center"/>
                          <w:rPr>
                            <w:b/>
                            <w:sz w:val="20"/>
                          </w:rPr>
                        </w:pPr>
                        <w:r>
                          <w:rPr>
                            <w:b/>
                            <w:sz w:val="20"/>
                          </w:rPr>
                          <w:t>Description</w:t>
                        </w:r>
                      </w:p>
                    </w:tc>
                    <w:tc>
                      <w:tcPr>
                        <w:tcW w:w="5414" w:type="dxa"/>
                        <w:shd w:val="clear" w:color="auto" w:fill="4F81BD"/>
                      </w:tcPr>
                      <w:p>
                        <w:pPr>
                          <w:pStyle w:val="TableParagraph"/>
                          <w:ind w:left="2380" w:right="2357"/>
                          <w:jc w:val="center"/>
                          <w:rPr>
                            <w:b/>
                            <w:sz w:val="20"/>
                          </w:rPr>
                        </w:pPr>
                        <w:r>
                          <w:rPr>
                            <w:b/>
                            <w:sz w:val="20"/>
                          </w:rPr>
                          <w:t>Criteria</w:t>
                        </w:r>
                      </w:p>
                    </w:tc>
                    <w:tc>
                      <w:tcPr>
                        <w:tcW w:w="4029" w:type="dxa"/>
                        <w:shd w:val="clear" w:color="auto" w:fill="4F81BD"/>
                      </w:tcPr>
                      <w:p>
                        <w:pPr>
                          <w:pStyle w:val="TableParagraph"/>
                          <w:ind w:left="1329"/>
                          <w:rPr>
                            <w:b/>
                            <w:sz w:val="20"/>
                          </w:rPr>
                        </w:pPr>
                        <w:r>
                          <w:rPr>
                            <w:b/>
                            <w:sz w:val="20"/>
                          </w:rPr>
                          <w:t>Policy Reference</w:t>
                        </w:r>
                      </w:p>
                    </w:tc>
                  </w:tr>
                  <w:tr>
                    <w:trPr>
                      <w:trHeight w:val="270" w:hRule="atLeast"/>
                    </w:trPr>
                    <w:tc>
                      <w:tcPr>
                        <w:tcW w:w="2287" w:type="dxa"/>
                        <w:tcBorders>
                          <w:bottom w:val="nil"/>
                        </w:tcBorders>
                        <w:shd w:val="clear" w:color="auto" w:fill="DCE6F1"/>
                      </w:tcPr>
                      <w:p>
                        <w:pPr>
                          <w:pStyle w:val="TableParagraph"/>
                          <w:ind w:left="35"/>
                          <w:rPr>
                            <w:sz w:val="20"/>
                          </w:rPr>
                        </w:pPr>
                        <w:r>
                          <w:rPr>
                            <w:sz w:val="20"/>
                          </w:rPr>
                          <w:t>Limited Employees</w:t>
                        </w:r>
                      </w:p>
                    </w:tc>
                    <w:tc>
                      <w:tcPr>
                        <w:tcW w:w="1644" w:type="dxa"/>
                        <w:tcBorders>
                          <w:bottom w:val="nil"/>
                        </w:tcBorders>
                        <w:shd w:val="clear" w:color="auto" w:fill="DCE6F1"/>
                      </w:tcPr>
                      <w:p>
                        <w:pPr>
                          <w:pStyle w:val="TableParagraph"/>
                          <w:ind w:left="20"/>
                          <w:jc w:val="center"/>
                          <w:rPr>
                            <w:sz w:val="20"/>
                          </w:rPr>
                        </w:pPr>
                        <w:r>
                          <w:rPr>
                            <w:sz w:val="20"/>
                          </w:rPr>
                          <w:t>Staff only</w:t>
                        </w:r>
                      </w:p>
                    </w:tc>
                    <w:tc>
                      <w:tcPr>
                        <w:tcW w:w="1015" w:type="dxa"/>
                        <w:tcBorders>
                          <w:bottom w:val="nil"/>
                        </w:tcBorders>
                        <w:shd w:val="clear" w:color="auto" w:fill="DCE6F1"/>
                      </w:tcPr>
                      <w:p>
                        <w:pPr>
                          <w:pStyle w:val="TableParagraph"/>
                          <w:ind w:left="218" w:right="194"/>
                          <w:jc w:val="center"/>
                          <w:rPr>
                            <w:sz w:val="20"/>
                          </w:rPr>
                        </w:pPr>
                        <w:r>
                          <w:rPr>
                            <w:sz w:val="20"/>
                          </w:rPr>
                          <w:t>SWB</w:t>
                        </w:r>
                      </w:p>
                    </w:tc>
                    <w:tc>
                      <w:tcPr>
                        <w:tcW w:w="1289" w:type="dxa"/>
                        <w:tcBorders>
                          <w:bottom w:val="nil"/>
                        </w:tcBorders>
                        <w:shd w:val="clear" w:color="auto" w:fill="DCE6F1"/>
                      </w:tcPr>
                      <w:p>
                        <w:pPr>
                          <w:pStyle w:val="TableParagraph"/>
                          <w:ind w:left="23"/>
                          <w:jc w:val="center"/>
                          <w:rPr>
                            <w:sz w:val="20"/>
                          </w:rPr>
                        </w:pPr>
                        <w:r>
                          <w:rPr>
                            <w:sz w:val="20"/>
                          </w:rPr>
                          <w:t>LMT</w:t>
                        </w:r>
                      </w:p>
                    </w:tc>
                    <w:tc>
                      <w:tcPr>
                        <w:tcW w:w="5076" w:type="dxa"/>
                        <w:tcBorders>
                          <w:bottom w:val="nil"/>
                        </w:tcBorders>
                        <w:shd w:val="clear" w:color="auto" w:fill="DCE6F1"/>
                      </w:tcPr>
                      <w:p>
                        <w:pPr>
                          <w:pStyle w:val="TableParagraph"/>
                          <w:ind w:left="35"/>
                          <w:rPr>
                            <w:sz w:val="20"/>
                          </w:rPr>
                        </w:pPr>
                        <w:r>
                          <w:rPr>
                            <w:sz w:val="20"/>
                          </w:rPr>
                          <w:t>Used for limited employees off pay status.</w:t>
                        </w:r>
                      </w:p>
                    </w:tc>
                    <w:tc>
                      <w:tcPr>
                        <w:tcW w:w="5414" w:type="dxa"/>
                        <w:tcBorders>
                          <w:bottom w:val="nil"/>
                        </w:tcBorders>
                        <w:shd w:val="clear" w:color="auto" w:fill="DCE6F1"/>
                      </w:tcPr>
                      <w:p>
                        <w:pPr>
                          <w:pStyle w:val="TableParagraph"/>
                          <w:ind w:left="35"/>
                          <w:rPr>
                            <w:sz w:val="20"/>
                          </w:rPr>
                        </w:pPr>
                        <w:r>
                          <w:rPr>
                            <w:sz w:val="20"/>
                          </w:rPr>
                          <w:t>Limited to 4 consecutive calendar months. SWB can only be used</w:t>
                        </w:r>
                      </w:p>
                    </w:tc>
                    <w:tc>
                      <w:tcPr>
                        <w:tcW w:w="4029" w:type="dxa"/>
                        <w:tcBorders>
                          <w:bottom w:val="nil"/>
                        </w:tcBorders>
                        <w:shd w:val="clear" w:color="auto" w:fill="DCE6F1"/>
                      </w:tcPr>
                      <w:p>
                        <w:pPr>
                          <w:pStyle w:val="TableParagraph"/>
                          <w:ind w:left="36"/>
                          <w:rPr>
                            <w:sz w:val="20"/>
                          </w:rPr>
                        </w:pPr>
                        <w:r>
                          <w:rPr>
                            <w:sz w:val="20"/>
                          </w:rPr>
                          <w:t>PPSM 3:</w:t>
                        </w:r>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34" w:lineRule="exact"/>
                          <w:ind w:left="35"/>
                          <w:rPr>
                            <w:sz w:val="20"/>
                          </w:rPr>
                        </w:pPr>
                        <w:r>
                          <w:rPr>
                            <w:sz w:val="20"/>
                          </w:rPr>
                          <w:t>when the department intends for the limited employee to return</w:t>
                        </w:r>
                      </w:p>
                    </w:tc>
                    <w:tc>
                      <w:tcPr>
                        <w:tcW w:w="4029" w:type="dxa"/>
                        <w:tcBorders>
                          <w:top w:val="nil"/>
                          <w:bottom w:val="nil"/>
                        </w:tcBorders>
                        <w:shd w:val="clear" w:color="auto" w:fill="DCE6F1"/>
                      </w:tcPr>
                      <w:p>
                        <w:pPr>
                          <w:pStyle w:val="TableParagraph"/>
                          <w:spacing w:line="234" w:lineRule="exact"/>
                          <w:ind w:left="36"/>
                          <w:rPr>
                            <w:sz w:val="20"/>
                          </w:rPr>
                        </w:pPr>
                        <w:hyperlink r:id="rId7">
                          <w:r>
                            <w:rPr>
                              <w:sz w:val="20"/>
                            </w:rPr>
                            <w:t>http://policy.ucop.edu/doc/4010390/PPSM-3</w:t>
                          </w:r>
                        </w:hyperlink>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34" w:lineRule="exact"/>
                          <w:ind w:left="35"/>
                          <w:rPr>
                            <w:sz w:val="20"/>
                          </w:rPr>
                        </w:pPr>
                        <w:r>
                          <w:rPr>
                            <w:sz w:val="20"/>
                          </w:rPr>
                          <w:t>to employment following the SWB. If this is unknown, the</w:t>
                        </w:r>
                      </w:p>
                    </w:tc>
                    <w:tc>
                      <w:tcPr>
                        <w:tcW w:w="4029" w:type="dxa"/>
                        <w:tcBorders>
                          <w:top w:val="nil"/>
                          <w:bottom w:val="nil"/>
                        </w:tcBorders>
                        <w:shd w:val="clear" w:color="auto" w:fill="DCE6F1"/>
                      </w:tcPr>
                      <w:p>
                        <w:pPr>
                          <w:pStyle w:val="TableParagraph"/>
                          <w:spacing w:line="234" w:lineRule="exact"/>
                          <w:ind w:left="36"/>
                          <w:rPr>
                            <w:sz w:val="20"/>
                          </w:rPr>
                        </w:pPr>
                        <w:r>
                          <w:rPr>
                            <w:color w:val="FF0000"/>
                            <w:sz w:val="20"/>
                          </w:rPr>
                          <w:t>A limited appointment will automatically</w:t>
                        </w:r>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34" w:lineRule="exact"/>
                          <w:ind w:left="35"/>
                          <w:rPr>
                            <w:sz w:val="20"/>
                          </w:rPr>
                        </w:pPr>
                        <w:r>
                          <w:rPr>
                            <w:sz w:val="20"/>
                          </w:rPr>
                          <w:t>employee should be terminated. The SWB should not exceed the</w:t>
                        </w:r>
                      </w:p>
                    </w:tc>
                    <w:tc>
                      <w:tcPr>
                        <w:tcW w:w="4029" w:type="dxa"/>
                        <w:tcBorders>
                          <w:top w:val="nil"/>
                          <w:bottom w:val="nil"/>
                        </w:tcBorders>
                        <w:shd w:val="clear" w:color="auto" w:fill="DCE6F1"/>
                      </w:tcPr>
                      <w:p>
                        <w:pPr>
                          <w:pStyle w:val="TableParagraph"/>
                          <w:spacing w:line="234" w:lineRule="exact"/>
                          <w:ind w:left="36"/>
                          <w:rPr>
                            <w:sz w:val="20"/>
                          </w:rPr>
                        </w:pPr>
                        <w:r>
                          <w:rPr>
                            <w:color w:val="FF0000"/>
                            <w:sz w:val="20"/>
                          </w:rPr>
                          <w:t>terminate on the last day of the appointment</w:t>
                        </w:r>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34" w:lineRule="exact"/>
                          <w:ind w:left="35"/>
                          <w:rPr>
                            <w:sz w:val="20"/>
                          </w:rPr>
                        </w:pPr>
                        <w:r>
                          <w:rPr>
                            <w:sz w:val="20"/>
                          </w:rPr>
                          <w:t>employee's job record end date.</w:t>
                        </w:r>
                      </w:p>
                    </w:tc>
                    <w:tc>
                      <w:tcPr>
                        <w:tcW w:w="4029" w:type="dxa"/>
                        <w:tcBorders>
                          <w:top w:val="nil"/>
                          <w:bottom w:val="nil"/>
                        </w:tcBorders>
                        <w:shd w:val="clear" w:color="auto" w:fill="DCE6F1"/>
                      </w:tcPr>
                      <w:p>
                        <w:pPr>
                          <w:pStyle w:val="TableParagraph"/>
                          <w:spacing w:line="234" w:lineRule="exact"/>
                          <w:ind w:left="36"/>
                          <w:rPr>
                            <w:sz w:val="20"/>
                          </w:rPr>
                        </w:pPr>
                        <w:r>
                          <w:rPr>
                            <w:color w:val="FF0000"/>
                            <w:sz w:val="20"/>
                          </w:rPr>
                          <w:t>unless there is an earlier separation or formal</w:t>
                        </w:r>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40" w:lineRule="auto"/>
                          <w:rPr>
                            <w:rFonts w:ascii="Times New Roman"/>
                            <w:sz w:val="18"/>
                          </w:rPr>
                        </w:pPr>
                      </w:p>
                    </w:tc>
                    <w:tc>
                      <w:tcPr>
                        <w:tcW w:w="4029" w:type="dxa"/>
                        <w:tcBorders>
                          <w:top w:val="nil"/>
                          <w:bottom w:val="nil"/>
                        </w:tcBorders>
                        <w:shd w:val="clear" w:color="auto" w:fill="DCE6F1"/>
                      </w:tcPr>
                      <w:p>
                        <w:pPr>
                          <w:pStyle w:val="TableParagraph"/>
                          <w:spacing w:line="234" w:lineRule="exact"/>
                          <w:ind w:left="36"/>
                          <w:rPr>
                            <w:sz w:val="20"/>
                          </w:rPr>
                        </w:pPr>
                        <w:r>
                          <w:rPr>
                            <w:color w:val="FF0000"/>
                            <w:sz w:val="20"/>
                          </w:rPr>
                          <w:t>extension of the appointment in writing.</w:t>
                        </w:r>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40" w:lineRule="auto"/>
                          <w:rPr>
                            <w:rFonts w:ascii="Times New Roman"/>
                            <w:sz w:val="18"/>
                          </w:rPr>
                        </w:pPr>
                      </w:p>
                    </w:tc>
                    <w:tc>
                      <w:tcPr>
                        <w:tcW w:w="4029" w:type="dxa"/>
                        <w:tcBorders>
                          <w:top w:val="nil"/>
                          <w:bottom w:val="nil"/>
                        </w:tcBorders>
                        <w:shd w:val="clear" w:color="auto" w:fill="DCE6F1"/>
                      </w:tcPr>
                      <w:p>
                        <w:pPr>
                          <w:pStyle w:val="TableParagraph"/>
                          <w:spacing w:line="234" w:lineRule="exact"/>
                          <w:ind w:left="36"/>
                          <w:rPr>
                            <w:b/>
                            <w:sz w:val="20"/>
                          </w:rPr>
                        </w:pPr>
                        <w:r>
                          <w:rPr>
                            <w:b/>
                            <w:color w:val="FF0000"/>
                            <w:sz w:val="20"/>
                            <w:u w:val="single" w:color="FF0000"/>
                          </w:rPr>
                          <w:t>REMOVE PPSM 61 RESCINDED:</w:t>
                        </w:r>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40" w:lineRule="auto"/>
                          <w:rPr>
                            <w:rFonts w:ascii="Times New Roman"/>
                            <w:sz w:val="18"/>
                          </w:rPr>
                        </w:pPr>
                      </w:p>
                    </w:tc>
                    <w:tc>
                      <w:tcPr>
                        <w:tcW w:w="4029" w:type="dxa"/>
                        <w:tcBorders>
                          <w:top w:val="nil"/>
                          <w:bottom w:val="nil"/>
                        </w:tcBorders>
                        <w:shd w:val="clear" w:color="auto" w:fill="DCE6F1"/>
                      </w:tcPr>
                      <w:p>
                        <w:pPr>
                          <w:pStyle w:val="TableParagraph"/>
                          <w:spacing w:line="234" w:lineRule="exact"/>
                          <w:ind w:left="36"/>
                          <w:rPr>
                            <w:sz w:val="20"/>
                          </w:rPr>
                        </w:pPr>
                        <w:r>
                          <w:rPr>
                            <w:strike/>
                            <w:sz w:val="20"/>
                          </w:rPr>
                          <w:t>PPSM 61.III B: </w:t>
                        </w:r>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40" w:lineRule="auto"/>
                          <w:rPr>
                            <w:rFonts w:ascii="Times New Roman"/>
                            <w:sz w:val="18"/>
                          </w:rPr>
                        </w:pPr>
                      </w:p>
                    </w:tc>
                    <w:tc>
                      <w:tcPr>
                        <w:tcW w:w="4029" w:type="dxa"/>
                        <w:tcBorders>
                          <w:top w:val="nil"/>
                          <w:bottom w:val="nil"/>
                        </w:tcBorders>
                        <w:shd w:val="clear" w:color="auto" w:fill="DCE6F1"/>
                      </w:tcPr>
                      <w:p>
                        <w:pPr>
                          <w:pStyle w:val="TableParagraph"/>
                          <w:spacing w:line="234" w:lineRule="exact"/>
                          <w:ind w:left="36"/>
                          <w:rPr>
                            <w:sz w:val="20"/>
                          </w:rPr>
                        </w:pPr>
                        <w:hyperlink r:id="rId8">
                          <w:r>
                            <w:rPr>
                              <w:strike/>
                              <w:sz w:val="20"/>
                            </w:rPr>
                            <w:t>http://policy.ucop.edu/doc/4010410/PPSM-61</w:t>
                          </w:r>
                        </w:hyperlink>
                      </w:p>
                    </w:tc>
                  </w:tr>
                  <w:tr>
                    <w:trPr>
                      <w:trHeight w:val="261"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40" w:lineRule="auto"/>
                          <w:rPr>
                            <w:rFonts w:ascii="Times New Roman"/>
                            <w:sz w:val="18"/>
                          </w:rPr>
                        </w:pPr>
                      </w:p>
                    </w:tc>
                    <w:tc>
                      <w:tcPr>
                        <w:tcW w:w="4029" w:type="dxa"/>
                        <w:tcBorders>
                          <w:top w:val="nil"/>
                          <w:bottom w:val="nil"/>
                        </w:tcBorders>
                        <w:shd w:val="clear" w:color="auto" w:fill="DCE6F1"/>
                      </w:tcPr>
                      <w:p>
                        <w:pPr>
                          <w:pStyle w:val="TableParagraph"/>
                          <w:spacing w:line="234" w:lineRule="exact"/>
                          <w:ind w:left="36"/>
                          <w:rPr>
                            <w:sz w:val="20"/>
                          </w:rPr>
                        </w:pPr>
                        <w:r>
                          <w:rPr>
                            <w:strike/>
                            <w:sz w:val="20"/>
                          </w:rPr>
                          <w:t>"An employee holding a limited, floater or</w:t>
                        </w:r>
                      </w:p>
                    </w:tc>
                  </w:tr>
                  <w:tr>
                    <w:trPr>
                      <w:trHeight w:val="390"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40" w:lineRule="auto"/>
                          <w:rPr>
                            <w:rFonts w:ascii="Times New Roman"/>
                            <w:sz w:val="18"/>
                          </w:rPr>
                        </w:pPr>
                      </w:p>
                    </w:tc>
                    <w:tc>
                      <w:tcPr>
                        <w:tcW w:w="4029" w:type="dxa"/>
                        <w:tcBorders>
                          <w:top w:val="nil"/>
                          <w:bottom w:val="single" w:sz="6" w:space="0" w:color="000000"/>
                        </w:tcBorders>
                        <w:shd w:val="clear" w:color="auto" w:fill="DCE6F1"/>
                      </w:tcPr>
                      <w:p>
                        <w:pPr>
                          <w:pStyle w:val="TableParagraph"/>
                          <w:spacing w:line="234" w:lineRule="exact"/>
                          <w:ind w:left="36"/>
                          <w:rPr>
                            <w:sz w:val="20"/>
                          </w:rPr>
                        </w:pPr>
                        <w:r>
                          <w:rPr>
                            <w:strike/>
                            <w:sz w:val="20"/>
                          </w:rPr>
                          <w:t>casual/restricted appointment is automatically</w:t>
                        </w:r>
                      </w:p>
                    </w:tc>
                  </w:tr>
                  <w:tr>
                    <w:trPr>
                      <w:trHeight w:val="379" w:hRule="atLeast"/>
                    </w:trPr>
                    <w:tc>
                      <w:tcPr>
                        <w:tcW w:w="2287" w:type="dxa"/>
                        <w:tcBorders>
                          <w:top w:val="nil"/>
                          <w:bottom w:val="nil"/>
                        </w:tcBorders>
                        <w:shd w:val="clear" w:color="auto" w:fill="DCE6F1"/>
                      </w:tcPr>
                      <w:p>
                        <w:pPr>
                          <w:pStyle w:val="TableParagraph"/>
                          <w:spacing w:line="240" w:lineRule="auto"/>
                          <w:rPr>
                            <w:rFonts w:ascii="Times New Roman"/>
                            <w:sz w:val="18"/>
                          </w:rPr>
                        </w:pPr>
                      </w:p>
                    </w:tc>
                    <w:tc>
                      <w:tcPr>
                        <w:tcW w:w="1644" w:type="dxa"/>
                        <w:tcBorders>
                          <w:top w:val="nil"/>
                          <w:bottom w:val="nil"/>
                        </w:tcBorders>
                        <w:shd w:val="clear" w:color="auto" w:fill="DCE6F1"/>
                      </w:tcPr>
                      <w:p>
                        <w:pPr>
                          <w:pStyle w:val="TableParagraph"/>
                          <w:spacing w:line="240" w:lineRule="auto"/>
                          <w:rPr>
                            <w:rFonts w:ascii="Times New Roman"/>
                            <w:sz w:val="18"/>
                          </w:rPr>
                        </w:pPr>
                      </w:p>
                    </w:tc>
                    <w:tc>
                      <w:tcPr>
                        <w:tcW w:w="1015" w:type="dxa"/>
                        <w:tcBorders>
                          <w:top w:val="nil"/>
                          <w:bottom w:val="nil"/>
                        </w:tcBorders>
                        <w:shd w:val="clear" w:color="auto" w:fill="DCE6F1"/>
                      </w:tcPr>
                      <w:p>
                        <w:pPr>
                          <w:pStyle w:val="TableParagraph"/>
                          <w:spacing w:line="240" w:lineRule="auto"/>
                          <w:rPr>
                            <w:rFonts w:ascii="Times New Roman"/>
                            <w:sz w:val="18"/>
                          </w:rPr>
                        </w:pPr>
                      </w:p>
                    </w:tc>
                    <w:tc>
                      <w:tcPr>
                        <w:tcW w:w="1289" w:type="dxa"/>
                        <w:tcBorders>
                          <w:top w:val="nil"/>
                          <w:bottom w:val="nil"/>
                        </w:tcBorders>
                        <w:shd w:val="clear" w:color="auto" w:fill="DCE6F1"/>
                      </w:tcPr>
                      <w:p>
                        <w:pPr>
                          <w:pStyle w:val="TableParagraph"/>
                          <w:spacing w:line="240" w:lineRule="auto"/>
                          <w:rPr>
                            <w:rFonts w:ascii="Times New Roman"/>
                            <w:sz w:val="18"/>
                          </w:rPr>
                        </w:pPr>
                      </w:p>
                    </w:tc>
                    <w:tc>
                      <w:tcPr>
                        <w:tcW w:w="5076" w:type="dxa"/>
                        <w:tcBorders>
                          <w:top w:val="nil"/>
                          <w:bottom w:val="nil"/>
                        </w:tcBorders>
                        <w:shd w:val="clear" w:color="auto" w:fill="DCE6F1"/>
                      </w:tcPr>
                      <w:p>
                        <w:pPr>
                          <w:pStyle w:val="TableParagraph"/>
                          <w:spacing w:line="240" w:lineRule="auto"/>
                          <w:rPr>
                            <w:rFonts w:ascii="Times New Roman"/>
                            <w:sz w:val="18"/>
                          </w:rPr>
                        </w:pPr>
                      </w:p>
                    </w:tc>
                    <w:tc>
                      <w:tcPr>
                        <w:tcW w:w="5414" w:type="dxa"/>
                        <w:tcBorders>
                          <w:top w:val="nil"/>
                          <w:bottom w:val="nil"/>
                        </w:tcBorders>
                        <w:shd w:val="clear" w:color="auto" w:fill="DCE6F1"/>
                      </w:tcPr>
                      <w:p>
                        <w:pPr>
                          <w:pStyle w:val="TableParagraph"/>
                          <w:spacing w:line="240" w:lineRule="auto"/>
                          <w:rPr>
                            <w:rFonts w:ascii="Times New Roman"/>
                            <w:sz w:val="18"/>
                          </w:rPr>
                        </w:pPr>
                      </w:p>
                    </w:tc>
                    <w:tc>
                      <w:tcPr>
                        <w:tcW w:w="4029" w:type="dxa"/>
                        <w:tcBorders>
                          <w:top w:val="single" w:sz="6" w:space="0" w:color="000000"/>
                          <w:bottom w:val="nil"/>
                        </w:tcBorders>
                        <w:shd w:val="clear" w:color="auto" w:fill="DCE6F1"/>
                      </w:tcPr>
                      <w:p>
                        <w:pPr>
                          <w:pStyle w:val="TableParagraph"/>
                          <w:spacing w:line="240" w:lineRule="auto" w:before="108"/>
                          <w:ind w:left="36"/>
                          <w:rPr>
                            <w:sz w:val="20"/>
                          </w:rPr>
                        </w:pPr>
                        <w:r>
                          <w:rPr>
                            <w:strike/>
                            <w:sz w:val="20"/>
                          </w:rPr>
                          <w:t>unless there is an earlier separation or formal</w:t>
                        </w:r>
                      </w:p>
                    </w:tc>
                  </w:tr>
                  <w:tr>
                    <w:trPr>
                      <w:trHeight w:val="1013" w:hRule="atLeast"/>
                    </w:trPr>
                    <w:tc>
                      <w:tcPr>
                        <w:tcW w:w="2287" w:type="dxa"/>
                        <w:tcBorders>
                          <w:top w:val="nil"/>
                        </w:tcBorders>
                        <w:shd w:val="clear" w:color="auto" w:fill="DCE6F1"/>
                      </w:tcPr>
                      <w:p>
                        <w:pPr>
                          <w:pStyle w:val="TableParagraph"/>
                          <w:spacing w:line="240" w:lineRule="auto"/>
                          <w:rPr>
                            <w:rFonts w:ascii="Times New Roman"/>
                            <w:sz w:val="18"/>
                          </w:rPr>
                        </w:pPr>
                      </w:p>
                    </w:tc>
                    <w:tc>
                      <w:tcPr>
                        <w:tcW w:w="1644" w:type="dxa"/>
                        <w:tcBorders>
                          <w:top w:val="nil"/>
                        </w:tcBorders>
                        <w:shd w:val="clear" w:color="auto" w:fill="DCE6F1"/>
                      </w:tcPr>
                      <w:p>
                        <w:pPr>
                          <w:pStyle w:val="TableParagraph"/>
                          <w:spacing w:line="240" w:lineRule="auto"/>
                          <w:rPr>
                            <w:rFonts w:ascii="Times New Roman"/>
                            <w:sz w:val="18"/>
                          </w:rPr>
                        </w:pPr>
                      </w:p>
                    </w:tc>
                    <w:tc>
                      <w:tcPr>
                        <w:tcW w:w="1015" w:type="dxa"/>
                        <w:tcBorders>
                          <w:top w:val="nil"/>
                        </w:tcBorders>
                        <w:shd w:val="clear" w:color="auto" w:fill="DCE6F1"/>
                      </w:tcPr>
                      <w:p>
                        <w:pPr>
                          <w:pStyle w:val="TableParagraph"/>
                          <w:spacing w:line="240" w:lineRule="auto"/>
                          <w:rPr>
                            <w:rFonts w:ascii="Times New Roman"/>
                            <w:sz w:val="18"/>
                          </w:rPr>
                        </w:pPr>
                      </w:p>
                    </w:tc>
                    <w:tc>
                      <w:tcPr>
                        <w:tcW w:w="1289" w:type="dxa"/>
                        <w:tcBorders>
                          <w:top w:val="nil"/>
                        </w:tcBorders>
                        <w:shd w:val="clear" w:color="auto" w:fill="DCE6F1"/>
                      </w:tcPr>
                      <w:p>
                        <w:pPr>
                          <w:pStyle w:val="TableParagraph"/>
                          <w:spacing w:line="240" w:lineRule="auto"/>
                          <w:rPr>
                            <w:rFonts w:ascii="Times New Roman"/>
                            <w:sz w:val="18"/>
                          </w:rPr>
                        </w:pPr>
                      </w:p>
                    </w:tc>
                    <w:tc>
                      <w:tcPr>
                        <w:tcW w:w="5076" w:type="dxa"/>
                        <w:tcBorders>
                          <w:top w:val="nil"/>
                        </w:tcBorders>
                        <w:shd w:val="clear" w:color="auto" w:fill="DCE6F1"/>
                      </w:tcPr>
                      <w:p>
                        <w:pPr>
                          <w:pStyle w:val="TableParagraph"/>
                          <w:spacing w:line="240" w:lineRule="auto"/>
                          <w:rPr>
                            <w:rFonts w:ascii="Times New Roman"/>
                            <w:sz w:val="18"/>
                          </w:rPr>
                        </w:pPr>
                      </w:p>
                    </w:tc>
                    <w:tc>
                      <w:tcPr>
                        <w:tcW w:w="5414" w:type="dxa"/>
                        <w:tcBorders>
                          <w:top w:val="nil"/>
                        </w:tcBorders>
                        <w:shd w:val="clear" w:color="auto" w:fill="DCE6F1"/>
                      </w:tcPr>
                      <w:p>
                        <w:pPr>
                          <w:pStyle w:val="TableParagraph"/>
                          <w:spacing w:line="240" w:lineRule="auto"/>
                          <w:rPr>
                            <w:rFonts w:ascii="Times New Roman"/>
                            <w:sz w:val="18"/>
                          </w:rPr>
                        </w:pPr>
                      </w:p>
                    </w:tc>
                    <w:tc>
                      <w:tcPr>
                        <w:tcW w:w="4029" w:type="dxa"/>
                        <w:tcBorders>
                          <w:top w:val="nil"/>
                        </w:tcBorders>
                        <w:shd w:val="clear" w:color="auto" w:fill="DCE6F1"/>
                      </w:tcPr>
                      <w:p>
                        <w:pPr>
                          <w:pStyle w:val="TableParagraph"/>
                          <w:spacing w:line="234" w:lineRule="exact"/>
                          <w:ind w:left="36"/>
                          <w:rPr>
                            <w:sz w:val="20"/>
                          </w:rPr>
                        </w:pPr>
                        <w:r>
                          <w:rPr>
                            <w:strike/>
                            <w:sz w:val="20"/>
                          </w:rPr>
                          <w:t>extension of the appointment in writing."</w:t>
                        </w:r>
                      </w:p>
                    </w:tc>
                  </w:tr>
                  <w:tr>
                    <w:trPr>
                      <w:trHeight w:val="270" w:hRule="atLeast"/>
                    </w:trPr>
                    <w:tc>
                      <w:tcPr>
                        <w:tcW w:w="2287" w:type="dxa"/>
                        <w:tcBorders>
                          <w:bottom w:val="nil"/>
                        </w:tcBorders>
                      </w:tcPr>
                      <w:p>
                        <w:pPr>
                          <w:pStyle w:val="TableParagraph"/>
                          <w:ind w:left="35"/>
                          <w:rPr>
                            <w:sz w:val="20"/>
                          </w:rPr>
                        </w:pPr>
                        <w:r>
                          <w:rPr>
                            <w:sz w:val="20"/>
                          </w:rPr>
                          <w:t>Undergraduate Students:</w:t>
                        </w:r>
                      </w:p>
                    </w:tc>
                    <w:tc>
                      <w:tcPr>
                        <w:tcW w:w="1644" w:type="dxa"/>
                        <w:tcBorders>
                          <w:bottom w:val="nil"/>
                        </w:tcBorders>
                      </w:tcPr>
                      <w:p>
                        <w:pPr>
                          <w:pStyle w:val="TableParagraph"/>
                          <w:ind w:left="20"/>
                          <w:jc w:val="center"/>
                          <w:rPr>
                            <w:sz w:val="20"/>
                          </w:rPr>
                        </w:pPr>
                        <w:r>
                          <w:rPr>
                            <w:sz w:val="20"/>
                          </w:rPr>
                          <w:t>Staff only</w:t>
                        </w:r>
                      </w:p>
                    </w:tc>
                    <w:tc>
                      <w:tcPr>
                        <w:tcW w:w="1015" w:type="dxa"/>
                        <w:tcBorders>
                          <w:bottom w:val="nil"/>
                        </w:tcBorders>
                      </w:tcPr>
                      <w:p>
                        <w:pPr>
                          <w:pStyle w:val="TableParagraph"/>
                          <w:ind w:left="218" w:right="194"/>
                          <w:jc w:val="center"/>
                          <w:rPr>
                            <w:sz w:val="20"/>
                          </w:rPr>
                        </w:pPr>
                        <w:r>
                          <w:rPr>
                            <w:sz w:val="20"/>
                          </w:rPr>
                          <w:t>SWB</w:t>
                        </w:r>
                      </w:p>
                    </w:tc>
                    <w:tc>
                      <w:tcPr>
                        <w:tcW w:w="1289" w:type="dxa"/>
                        <w:tcBorders>
                          <w:bottom w:val="nil"/>
                        </w:tcBorders>
                      </w:tcPr>
                      <w:p>
                        <w:pPr>
                          <w:pStyle w:val="TableParagraph"/>
                          <w:ind w:left="25"/>
                          <w:jc w:val="center"/>
                          <w:rPr>
                            <w:sz w:val="20"/>
                          </w:rPr>
                        </w:pPr>
                        <w:r>
                          <w:rPr>
                            <w:sz w:val="20"/>
                          </w:rPr>
                          <w:t>UST</w:t>
                        </w:r>
                      </w:p>
                    </w:tc>
                    <w:tc>
                      <w:tcPr>
                        <w:tcW w:w="5076" w:type="dxa"/>
                        <w:tcBorders>
                          <w:bottom w:val="nil"/>
                        </w:tcBorders>
                      </w:tcPr>
                      <w:p>
                        <w:pPr>
                          <w:pStyle w:val="TableParagraph"/>
                          <w:ind w:left="35"/>
                          <w:rPr>
                            <w:sz w:val="20"/>
                          </w:rPr>
                        </w:pPr>
                        <w:r>
                          <w:rPr>
                            <w:sz w:val="20"/>
                          </w:rPr>
                          <w:t>Used to put </w:t>
                        </w:r>
                        <w:r>
                          <w:rPr>
                            <w:color w:val="FF0000"/>
                            <w:sz w:val="20"/>
                          </w:rPr>
                          <w:t>casual restricted appointees </w:t>
                        </w:r>
                        <w:r>
                          <w:rPr>
                            <w:sz w:val="20"/>
                          </w:rPr>
                          <w:t>(covered under</w:t>
                        </w:r>
                      </w:p>
                    </w:tc>
                    <w:tc>
                      <w:tcPr>
                        <w:tcW w:w="5414" w:type="dxa"/>
                        <w:tcBorders>
                          <w:bottom w:val="nil"/>
                        </w:tcBorders>
                      </w:tcPr>
                      <w:p>
                        <w:pPr>
                          <w:pStyle w:val="TableParagraph"/>
                          <w:ind w:left="35"/>
                          <w:rPr>
                            <w:sz w:val="20"/>
                          </w:rPr>
                        </w:pPr>
                        <w:r>
                          <w:rPr>
                            <w:sz w:val="20"/>
                          </w:rPr>
                          <w:t>Limited to 4 consecutive calendar months. SWB can used when</w:t>
                        </w:r>
                      </w:p>
                    </w:tc>
                    <w:tc>
                      <w:tcPr>
                        <w:tcW w:w="4029" w:type="dxa"/>
                        <w:tcBorders>
                          <w:bottom w:val="nil"/>
                        </w:tcBorders>
                      </w:tcPr>
                      <w:p>
                        <w:pPr>
                          <w:pStyle w:val="TableParagraph"/>
                          <w:ind w:left="36"/>
                          <w:rPr>
                            <w:sz w:val="20"/>
                          </w:rPr>
                        </w:pPr>
                        <w:r>
                          <w:rPr>
                            <w:sz w:val="20"/>
                          </w:rPr>
                          <w:t>PPSM 2: </w:t>
                        </w:r>
                        <w:r>
                          <w:rPr>
                            <w:color w:val="FF0000"/>
                            <w:sz w:val="20"/>
                          </w:rPr>
                          <w:t>What is being referenced from this</w:t>
                        </w:r>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Casual/Restricted</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34" w:lineRule="exact"/>
                          <w:ind w:left="35"/>
                          <w:rPr>
                            <w:sz w:val="20"/>
                          </w:rPr>
                        </w:pPr>
                        <w:r>
                          <w:rPr>
                            <w:sz w:val="20"/>
                          </w:rPr>
                          <w:t>PPSM) off pay status over the summer or in between</w:t>
                        </w:r>
                      </w:p>
                    </w:tc>
                    <w:tc>
                      <w:tcPr>
                        <w:tcW w:w="5414" w:type="dxa"/>
                        <w:tcBorders>
                          <w:top w:val="nil"/>
                          <w:bottom w:val="nil"/>
                        </w:tcBorders>
                      </w:tcPr>
                      <w:p>
                        <w:pPr>
                          <w:pStyle w:val="TableParagraph"/>
                          <w:spacing w:line="234" w:lineRule="exact"/>
                          <w:ind w:left="35"/>
                          <w:rPr>
                            <w:sz w:val="20"/>
                          </w:rPr>
                        </w:pPr>
                        <w:r>
                          <w:rPr>
                            <w:sz w:val="20"/>
                          </w:rPr>
                          <w:t>the department intends for the </w:t>
                        </w:r>
                        <w:r>
                          <w:rPr>
                            <w:color w:val="FF0000"/>
                            <w:sz w:val="20"/>
                          </w:rPr>
                          <w:t>casual restricted appointee </w:t>
                        </w:r>
                        <w:r>
                          <w:rPr>
                            <w:sz w:val="20"/>
                          </w:rPr>
                          <w:t>to</w:t>
                        </w:r>
                      </w:p>
                    </w:tc>
                    <w:tc>
                      <w:tcPr>
                        <w:tcW w:w="4029" w:type="dxa"/>
                        <w:tcBorders>
                          <w:top w:val="nil"/>
                          <w:bottom w:val="nil"/>
                        </w:tcBorders>
                      </w:tcPr>
                      <w:p>
                        <w:pPr>
                          <w:pStyle w:val="TableParagraph"/>
                          <w:spacing w:line="234" w:lineRule="exact"/>
                          <w:ind w:left="36"/>
                          <w:rPr>
                            <w:sz w:val="20"/>
                          </w:rPr>
                        </w:pPr>
                        <w:r>
                          <w:rPr>
                            <w:color w:val="FF0000"/>
                            <w:sz w:val="20"/>
                          </w:rPr>
                          <w:t>policy reg: casual/restricted appointees?</w:t>
                        </w:r>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PPSM term is</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34" w:lineRule="exact"/>
                          <w:ind w:left="35"/>
                          <w:rPr>
                            <w:sz w:val="20"/>
                          </w:rPr>
                        </w:pPr>
                        <w:r>
                          <w:rPr>
                            <w:sz w:val="20"/>
                          </w:rPr>
                          <w:t>quarters/semesters.</w:t>
                        </w:r>
                      </w:p>
                    </w:tc>
                    <w:tc>
                      <w:tcPr>
                        <w:tcW w:w="5414" w:type="dxa"/>
                        <w:tcBorders>
                          <w:top w:val="nil"/>
                          <w:bottom w:val="nil"/>
                        </w:tcBorders>
                      </w:tcPr>
                      <w:p>
                        <w:pPr>
                          <w:pStyle w:val="TableParagraph"/>
                          <w:spacing w:line="234" w:lineRule="exact"/>
                          <w:ind w:left="35"/>
                          <w:rPr>
                            <w:sz w:val="20"/>
                          </w:rPr>
                        </w:pPr>
                        <w:r>
                          <w:rPr>
                            <w:sz w:val="20"/>
                          </w:rPr>
                          <w:t>return to employment following the SWB. If this is unknown, the</w:t>
                        </w:r>
                      </w:p>
                    </w:tc>
                    <w:tc>
                      <w:tcPr>
                        <w:tcW w:w="4029" w:type="dxa"/>
                        <w:tcBorders>
                          <w:top w:val="nil"/>
                          <w:bottom w:val="nil"/>
                        </w:tcBorders>
                      </w:tcPr>
                      <w:p>
                        <w:pPr>
                          <w:pStyle w:val="TableParagraph"/>
                          <w:spacing w:line="234" w:lineRule="exact"/>
                          <w:ind w:left="36"/>
                          <w:rPr>
                            <w:sz w:val="20"/>
                          </w:rPr>
                        </w:pPr>
                        <w:hyperlink r:id="rId9">
                          <w:r>
                            <w:rPr>
                              <w:sz w:val="20"/>
                            </w:rPr>
                            <w:t>http://policy.ucop.edu/doc/4010389/PPSM-2</w:t>
                          </w:r>
                        </w:hyperlink>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casual/restricted</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34" w:lineRule="exact"/>
                          <w:ind w:left="35"/>
                          <w:rPr>
                            <w:sz w:val="20"/>
                          </w:rPr>
                        </w:pPr>
                        <w:r>
                          <w:rPr>
                            <w:color w:val="FF0000"/>
                            <w:sz w:val="20"/>
                          </w:rPr>
                          <w:t>casual restricted appointee </w:t>
                        </w:r>
                        <w:r>
                          <w:rPr>
                            <w:sz w:val="20"/>
                          </w:rPr>
                          <w:t>should be terminated. The SWB</w:t>
                        </w:r>
                      </w:p>
                    </w:tc>
                    <w:tc>
                      <w:tcPr>
                        <w:tcW w:w="4029" w:type="dxa"/>
                        <w:tcBorders>
                          <w:top w:val="nil"/>
                          <w:bottom w:val="nil"/>
                        </w:tcBorders>
                      </w:tcPr>
                      <w:p>
                        <w:pPr>
                          <w:pStyle w:val="TableParagraph"/>
                          <w:spacing w:line="234" w:lineRule="exact"/>
                          <w:ind w:left="36"/>
                          <w:rPr>
                            <w:sz w:val="20"/>
                          </w:rPr>
                        </w:pPr>
                        <w:r>
                          <w:rPr>
                            <w:color w:val="FF0000"/>
                            <w:sz w:val="20"/>
                          </w:rPr>
                          <w:t>PPSM 3:</w:t>
                        </w:r>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appointment. This</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34" w:lineRule="exact"/>
                          <w:ind w:left="35"/>
                          <w:rPr>
                            <w:sz w:val="20"/>
                          </w:rPr>
                        </w:pPr>
                        <w:r>
                          <w:rPr>
                            <w:sz w:val="20"/>
                          </w:rPr>
                          <w:t>should not exceed the student's job record end date.</w:t>
                        </w:r>
                      </w:p>
                    </w:tc>
                    <w:tc>
                      <w:tcPr>
                        <w:tcW w:w="4029" w:type="dxa"/>
                        <w:tcBorders>
                          <w:top w:val="nil"/>
                          <w:bottom w:val="nil"/>
                        </w:tcBorders>
                      </w:tcPr>
                      <w:p>
                        <w:pPr>
                          <w:pStyle w:val="TableParagraph"/>
                          <w:spacing w:line="234" w:lineRule="exact"/>
                          <w:ind w:left="36"/>
                          <w:rPr>
                            <w:sz w:val="20"/>
                          </w:rPr>
                        </w:pPr>
                        <w:hyperlink r:id="rId7">
                          <w:r>
                            <w:rPr>
                              <w:color w:val="FF0000"/>
                              <w:sz w:val="20"/>
                            </w:rPr>
                            <w:t>http://policy.ucop.edu/doc/4010390/PPSM-3</w:t>
                          </w:r>
                        </w:hyperlink>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appointment type covers</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An casual/restricted appointee may be released</w:t>
                        </w:r>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registered</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at any time at the discretion of the University;</w:t>
                        </w:r>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undergraduate/graduateU</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however, the appointee must be notified of an</w:t>
                        </w:r>
                      </w:p>
                    </w:tc>
                  </w:tr>
                  <w:tr>
                    <w:trPr>
                      <w:trHeight w:val="261" w:hRule="atLeast"/>
                    </w:trPr>
                    <w:tc>
                      <w:tcPr>
                        <w:tcW w:w="2287" w:type="dxa"/>
                        <w:tcBorders>
                          <w:top w:val="nil"/>
                          <w:bottom w:val="nil"/>
                        </w:tcBorders>
                      </w:tcPr>
                      <w:p>
                        <w:pPr>
                          <w:pStyle w:val="TableParagraph"/>
                          <w:spacing w:line="234" w:lineRule="exact"/>
                          <w:ind w:left="35"/>
                          <w:rPr>
                            <w:sz w:val="20"/>
                          </w:rPr>
                        </w:pPr>
                        <w:r>
                          <w:rPr>
                            <w:color w:val="FF0000"/>
                            <w:sz w:val="20"/>
                          </w:rPr>
                          <w:t>C students.</w:t>
                        </w: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early release in writing by the University. A</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casual/restricted appointment will automatically</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terminate on the last day of the appointment</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unless there is an</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earlier separation or formal extension of the</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color w:val="FF0000"/>
                            <w:sz w:val="20"/>
                          </w:rPr>
                          <w:t>appointment in writing.</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b/>
                            <w:sz w:val="20"/>
                          </w:rPr>
                        </w:pPr>
                        <w:r>
                          <w:rPr>
                            <w:b/>
                            <w:color w:val="FF0000"/>
                            <w:sz w:val="20"/>
                            <w:u w:val="single" w:color="FF0000"/>
                          </w:rPr>
                          <w:t>REMOVE PPSM 61 RESCINDED:</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strike/>
                            <w:sz w:val="20"/>
                          </w:rPr>
                          <w:t>PPSM 61.III B: </w:t>
                        </w:r>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hyperlink r:id="rId8">
                          <w:r>
                            <w:rPr>
                              <w:strike/>
                              <w:sz w:val="20"/>
                            </w:rPr>
                            <w:t>http://policy.ucop.edu/doc/4010410/PPSM-61</w:t>
                          </w:r>
                        </w:hyperlink>
                      </w:p>
                    </w:tc>
                  </w:tr>
                  <w:tr>
                    <w:trPr>
                      <w:trHeight w:val="261"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nil"/>
                        </w:tcBorders>
                      </w:tcPr>
                      <w:p>
                        <w:pPr>
                          <w:pStyle w:val="TableParagraph"/>
                          <w:spacing w:line="234" w:lineRule="exact"/>
                          <w:ind w:left="36"/>
                          <w:rPr>
                            <w:sz w:val="20"/>
                          </w:rPr>
                        </w:pPr>
                        <w:r>
                          <w:rPr>
                            <w:strike/>
                            <w:sz w:val="20"/>
                          </w:rPr>
                          <w:t>"An employee holding a limited, floater or</w:t>
                        </w:r>
                      </w:p>
                    </w:tc>
                  </w:tr>
                  <w:tr>
                    <w:trPr>
                      <w:trHeight w:val="390"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nil"/>
                          <w:bottom w:val="single" w:sz="6" w:space="0" w:color="000000"/>
                        </w:tcBorders>
                      </w:tcPr>
                      <w:p>
                        <w:pPr>
                          <w:pStyle w:val="TableParagraph"/>
                          <w:spacing w:line="234" w:lineRule="exact"/>
                          <w:ind w:left="36"/>
                          <w:rPr>
                            <w:sz w:val="20"/>
                          </w:rPr>
                        </w:pPr>
                        <w:r>
                          <w:rPr>
                            <w:strike/>
                            <w:sz w:val="20"/>
                          </w:rPr>
                          <w:t>casual/restricted appointment is automatically</w:t>
                        </w:r>
                      </w:p>
                    </w:tc>
                  </w:tr>
                  <w:tr>
                    <w:trPr>
                      <w:trHeight w:val="379" w:hRule="atLeast"/>
                    </w:trPr>
                    <w:tc>
                      <w:tcPr>
                        <w:tcW w:w="2287" w:type="dxa"/>
                        <w:tcBorders>
                          <w:top w:val="nil"/>
                          <w:bottom w:val="nil"/>
                        </w:tcBorders>
                      </w:tcPr>
                      <w:p>
                        <w:pPr>
                          <w:pStyle w:val="TableParagraph"/>
                          <w:spacing w:line="240" w:lineRule="auto"/>
                          <w:rPr>
                            <w:rFonts w:ascii="Times New Roman"/>
                            <w:sz w:val="18"/>
                          </w:rPr>
                        </w:pPr>
                      </w:p>
                    </w:tc>
                    <w:tc>
                      <w:tcPr>
                        <w:tcW w:w="1644" w:type="dxa"/>
                        <w:tcBorders>
                          <w:top w:val="nil"/>
                          <w:bottom w:val="nil"/>
                        </w:tcBorders>
                      </w:tcPr>
                      <w:p>
                        <w:pPr>
                          <w:pStyle w:val="TableParagraph"/>
                          <w:spacing w:line="240" w:lineRule="auto"/>
                          <w:rPr>
                            <w:rFonts w:ascii="Times New Roman"/>
                            <w:sz w:val="18"/>
                          </w:rPr>
                        </w:pPr>
                      </w:p>
                    </w:tc>
                    <w:tc>
                      <w:tcPr>
                        <w:tcW w:w="1015" w:type="dxa"/>
                        <w:tcBorders>
                          <w:top w:val="nil"/>
                          <w:bottom w:val="nil"/>
                        </w:tcBorders>
                      </w:tcPr>
                      <w:p>
                        <w:pPr>
                          <w:pStyle w:val="TableParagraph"/>
                          <w:spacing w:line="240" w:lineRule="auto"/>
                          <w:rPr>
                            <w:rFonts w:ascii="Times New Roman"/>
                            <w:sz w:val="18"/>
                          </w:rPr>
                        </w:pPr>
                      </w:p>
                    </w:tc>
                    <w:tc>
                      <w:tcPr>
                        <w:tcW w:w="1289" w:type="dxa"/>
                        <w:tcBorders>
                          <w:top w:val="nil"/>
                          <w:bottom w:val="nil"/>
                        </w:tcBorders>
                      </w:tcPr>
                      <w:p>
                        <w:pPr>
                          <w:pStyle w:val="TableParagraph"/>
                          <w:spacing w:line="240" w:lineRule="auto"/>
                          <w:rPr>
                            <w:rFonts w:ascii="Times New Roman"/>
                            <w:sz w:val="18"/>
                          </w:rPr>
                        </w:pPr>
                      </w:p>
                    </w:tc>
                    <w:tc>
                      <w:tcPr>
                        <w:tcW w:w="5076" w:type="dxa"/>
                        <w:tcBorders>
                          <w:top w:val="nil"/>
                          <w:bottom w:val="nil"/>
                        </w:tcBorders>
                      </w:tcPr>
                      <w:p>
                        <w:pPr>
                          <w:pStyle w:val="TableParagraph"/>
                          <w:spacing w:line="240" w:lineRule="auto"/>
                          <w:rPr>
                            <w:rFonts w:ascii="Times New Roman"/>
                            <w:sz w:val="18"/>
                          </w:rPr>
                        </w:pPr>
                      </w:p>
                    </w:tc>
                    <w:tc>
                      <w:tcPr>
                        <w:tcW w:w="5414" w:type="dxa"/>
                        <w:tcBorders>
                          <w:top w:val="nil"/>
                          <w:bottom w:val="nil"/>
                        </w:tcBorders>
                      </w:tcPr>
                      <w:p>
                        <w:pPr>
                          <w:pStyle w:val="TableParagraph"/>
                          <w:spacing w:line="240" w:lineRule="auto"/>
                          <w:rPr>
                            <w:rFonts w:ascii="Times New Roman"/>
                            <w:sz w:val="18"/>
                          </w:rPr>
                        </w:pPr>
                      </w:p>
                    </w:tc>
                    <w:tc>
                      <w:tcPr>
                        <w:tcW w:w="4029" w:type="dxa"/>
                        <w:tcBorders>
                          <w:top w:val="single" w:sz="6" w:space="0" w:color="000000"/>
                          <w:bottom w:val="nil"/>
                        </w:tcBorders>
                      </w:tcPr>
                      <w:p>
                        <w:pPr>
                          <w:pStyle w:val="TableParagraph"/>
                          <w:spacing w:line="240" w:lineRule="auto" w:before="108"/>
                          <w:ind w:left="36"/>
                          <w:rPr>
                            <w:sz w:val="20"/>
                          </w:rPr>
                        </w:pPr>
                        <w:r>
                          <w:rPr>
                            <w:strike/>
                            <w:sz w:val="20"/>
                          </w:rPr>
                          <w:t>unless there is an earlier separation or formal</w:t>
                        </w:r>
                      </w:p>
                    </w:tc>
                  </w:tr>
                  <w:tr>
                    <w:trPr>
                      <w:trHeight w:val="1142" w:hRule="atLeast"/>
                    </w:trPr>
                    <w:tc>
                      <w:tcPr>
                        <w:tcW w:w="2287" w:type="dxa"/>
                        <w:tcBorders>
                          <w:top w:val="nil"/>
                        </w:tcBorders>
                      </w:tcPr>
                      <w:p>
                        <w:pPr>
                          <w:pStyle w:val="TableParagraph"/>
                          <w:spacing w:line="240" w:lineRule="auto"/>
                          <w:rPr>
                            <w:rFonts w:ascii="Times New Roman"/>
                            <w:sz w:val="18"/>
                          </w:rPr>
                        </w:pPr>
                      </w:p>
                    </w:tc>
                    <w:tc>
                      <w:tcPr>
                        <w:tcW w:w="1644" w:type="dxa"/>
                        <w:tcBorders>
                          <w:top w:val="nil"/>
                        </w:tcBorders>
                      </w:tcPr>
                      <w:p>
                        <w:pPr>
                          <w:pStyle w:val="TableParagraph"/>
                          <w:spacing w:line="240" w:lineRule="auto"/>
                          <w:rPr>
                            <w:rFonts w:ascii="Times New Roman"/>
                            <w:sz w:val="18"/>
                          </w:rPr>
                        </w:pPr>
                      </w:p>
                    </w:tc>
                    <w:tc>
                      <w:tcPr>
                        <w:tcW w:w="1015" w:type="dxa"/>
                        <w:tcBorders>
                          <w:top w:val="nil"/>
                        </w:tcBorders>
                      </w:tcPr>
                      <w:p>
                        <w:pPr>
                          <w:pStyle w:val="TableParagraph"/>
                          <w:spacing w:line="240" w:lineRule="auto"/>
                          <w:rPr>
                            <w:rFonts w:ascii="Times New Roman"/>
                            <w:sz w:val="18"/>
                          </w:rPr>
                        </w:pPr>
                      </w:p>
                    </w:tc>
                    <w:tc>
                      <w:tcPr>
                        <w:tcW w:w="1289" w:type="dxa"/>
                        <w:tcBorders>
                          <w:top w:val="nil"/>
                        </w:tcBorders>
                      </w:tcPr>
                      <w:p>
                        <w:pPr>
                          <w:pStyle w:val="TableParagraph"/>
                          <w:spacing w:line="240" w:lineRule="auto"/>
                          <w:rPr>
                            <w:rFonts w:ascii="Times New Roman"/>
                            <w:sz w:val="18"/>
                          </w:rPr>
                        </w:pPr>
                      </w:p>
                    </w:tc>
                    <w:tc>
                      <w:tcPr>
                        <w:tcW w:w="5076" w:type="dxa"/>
                        <w:tcBorders>
                          <w:top w:val="nil"/>
                        </w:tcBorders>
                      </w:tcPr>
                      <w:p>
                        <w:pPr>
                          <w:pStyle w:val="TableParagraph"/>
                          <w:spacing w:line="240" w:lineRule="auto"/>
                          <w:rPr>
                            <w:rFonts w:ascii="Times New Roman"/>
                            <w:sz w:val="18"/>
                          </w:rPr>
                        </w:pPr>
                      </w:p>
                    </w:tc>
                    <w:tc>
                      <w:tcPr>
                        <w:tcW w:w="5414" w:type="dxa"/>
                        <w:tcBorders>
                          <w:top w:val="nil"/>
                        </w:tcBorders>
                      </w:tcPr>
                      <w:p>
                        <w:pPr>
                          <w:pStyle w:val="TableParagraph"/>
                          <w:spacing w:line="240" w:lineRule="auto"/>
                          <w:rPr>
                            <w:rFonts w:ascii="Times New Roman"/>
                            <w:sz w:val="18"/>
                          </w:rPr>
                        </w:pPr>
                      </w:p>
                    </w:tc>
                    <w:tc>
                      <w:tcPr>
                        <w:tcW w:w="4029" w:type="dxa"/>
                        <w:tcBorders>
                          <w:top w:val="nil"/>
                        </w:tcBorders>
                      </w:tcPr>
                      <w:p>
                        <w:pPr>
                          <w:pStyle w:val="TableParagraph"/>
                          <w:spacing w:line="234" w:lineRule="exact"/>
                          <w:ind w:left="36"/>
                          <w:rPr>
                            <w:sz w:val="20"/>
                          </w:rPr>
                        </w:pPr>
                        <w:r>
                          <w:rPr>
                            <w:strike/>
                            <w:sz w:val="20"/>
                          </w:rPr>
                          <w:t>extension of the appointment in writing."</w:t>
                        </w:r>
                      </w:p>
                    </w:tc>
                  </w:tr>
                </w:tbl>
                <w:p>
                  <w:pPr>
                    <w:pStyle w:val="BodyText"/>
                  </w:pPr>
                </w:p>
              </w:txbxContent>
            </v:textbox>
            <w10:wrap type="none"/>
          </v:shape>
        </w:pic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3"/>
        <w:rPr>
          <w:sz w:val="20"/>
        </w:rPr>
      </w:pPr>
    </w:p>
    <w:p>
      <w:pPr>
        <w:spacing w:before="59"/>
        <w:ind w:left="0" w:right="1585" w:firstLine="0"/>
        <w:jc w:val="right"/>
        <w:rPr>
          <w:sz w:val="20"/>
        </w:rPr>
      </w:pPr>
      <w:r>
        <w:rPr>
          <w:sz w:val="20"/>
        </w:rPr>
        <w:t>terminated as of the last day of the</w:t>
      </w:r>
      <w:r>
        <w:rPr>
          <w:spacing w:val="-28"/>
          <w:sz w:val="20"/>
        </w:rPr>
        <w:t> </w:t>
      </w:r>
      <w:r>
        <w:rPr>
          <w:sz w:val="20"/>
        </w:rPr>
        <w:t>appointment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
        <w:rPr>
          <w:sz w:val="15"/>
        </w:rPr>
      </w:pPr>
    </w:p>
    <w:p>
      <w:pPr>
        <w:spacing w:before="1"/>
        <w:ind w:left="0" w:right="1585" w:firstLine="0"/>
        <w:jc w:val="right"/>
        <w:rPr>
          <w:sz w:val="20"/>
        </w:rPr>
      </w:pPr>
      <w:r>
        <w:rPr>
          <w:sz w:val="20"/>
        </w:rPr>
        <w:t>terminated as of the last day of the</w:t>
      </w:r>
      <w:r>
        <w:rPr>
          <w:spacing w:val="-28"/>
          <w:sz w:val="20"/>
        </w:rPr>
        <w:t> </w:t>
      </w:r>
      <w:r>
        <w:rPr>
          <w:sz w:val="20"/>
        </w:rPr>
        <w:t>appointment</w:t>
      </w:r>
    </w:p>
    <w:p>
      <w:pPr>
        <w:spacing w:after="0"/>
        <w:jc w:val="right"/>
        <w:rPr>
          <w:sz w:val="20"/>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4495"/>
        <w:gridCol w:w="6477"/>
        <w:gridCol w:w="4480"/>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4495" w:type="dxa"/>
            <w:shd w:val="clear" w:color="auto" w:fill="4F81BD"/>
          </w:tcPr>
          <w:p>
            <w:pPr>
              <w:pStyle w:val="TableParagraph"/>
              <w:ind w:left="1096"/>
              <w:rPr>
                <w:b/>
                <w:sz w:val="20"/>
              </w:rPr>
            </w:pPr>
            <w:r>
              <w:rPr>
                <w:b/>
                <w:sz w:val="20"/>
              </w:rPr>
              <w:t>Current Practice (examples)</w:t>
            </w:r>
          </w:p>
        </w:tc>
        <w:tc>
          <w:tcPr>
            <w:tcW w:w="6477" w:type="dxa"/>
            <w:shd w:val="clear" w:color="auto" w:fill="4F81BD"/>
          </w:tcPr>
          <w:p>
            <w:pPr>
              <w:pStyle w:val="TableParagraph"/>
              <w:ind w:left="2266" w:right="2242"/>
              <w:jc w:val="center"/>
              <w:rPr>
                <w:b/>
                <w:sz w:val="20"/>
              </w:rPr>
            </w:pPr>
            <w:r>
              <w:rPr>
                <w:b/>
                <w:sz w:val="20"/>
              </w:rPr>
              <w:t>Additional Information</w:t>
            </w:r>
          </w:p>
        </w:tc>
        <w:tc>
          <w:tcPr>
            <w:tcW w:w="4480" w:type="dxa"/>
            <w:shd w:val="clear" w:color="auto" w:fill="4F81BD"/>
          </w:tcPr>
          <w:p>
            <w:pPr>
              <w:pStyle w:val="TableParagraph"/>
              <w:ind w:left="1708" w:right="1685"/>
              <w:jc w:val="center"/>
              <w:rPr>
                <w:b/>
                <w:sz w:val="20"/>
              </w:rPr>
            </w:pPr>
            <w:r>
              <w:rPr>
                <w:b/>
                <w:sz w:val="20"/>
              </w:rPr>
              <w:t>Future State</w:t>
            </w:r>
          </w:p>
        </w:tc>
      </w:tr>
      <w:tr>
        <w:trPr>
          <w:trHeight w:val="4422" w:hRule="atLeast"/>
        </w:trPr>
        <w:tc>
          <w:tcPr>
            <w:tcW w:w="2287" w:type="dxa"/>
            <w:shd w:val="clear" w:color="auto" w:fill="DCE6F1"/>
          </w:tcPr>
          <w:p>
            <w:pPr>
              <w:pStyle w:val="TableParagraph"/>
              <w:ind w:left="35"/>
              <w:rPr>
                <w:sz w:val="20"/>
              </w:rPr>
            </w:pPr>
            <w:r>
              <w:rPr>
                <w:sz w:val="20"/>
              </w:rPr>
              <w:t>Limited Employees</w:t>
            </w:r>
          </w:p>
        </w:tc>
        <w:tc>
          <w:tcPr>
            <w:tcW w:w="1644" w:type="dxa"/>
            <w:shd w:val="clear" w:color="auto" w:fill="DCE6F1"/>
          </w:tcPr>
          <w:p>
            <w:pPr>
              <w:pStyle w:val="TableParagraph"/>
              <w:ind w:left="20"/>
              <w:jc w:val="center"/>
              <w:rPr>
                <w:sz w:val="20"/>
              </w:rPr>
            </w:pPr>
            <w:r>
              <w:rPr>
                <w:sz w:val="20"/>
              </w:rPr>
              <w:t>Staff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3"/>
              <w:jc w:val="center"/>
              <w:rPr>
                <w:sz w:val="20"/>
              </w:rPr>
            </w:pPr>
            <w:r>
              <w:rPr>
                <w:sz w:val="20"/>
              </w:rPr>
              <w:t>LMT</w:t>
            </w:r>
          </w:p>
        </w:tc>
        <w:tc>
          <w:tcPr>
            <w:tcW w:w="4495" w:type="dxa"/>
            <w:shd w:val="clear" w:color="auto" w:fill="DCE6F1"/>
          </w:tcPr>
          <w:p>
            <w:pPr>
              <w:pStyle w:val="TableParagraph"/>
              <w:spacing w:line="256" w:lineRule="auto"/>
              <w:ind w:left="35" w:right="69"/>
              <w:rPr>
                <w:sz w:val="20"/>
              </w:rPr>
            </w:pPr>
            <w:r>
              <w:rPr>
                <w:sz w:val="20"/>
              </w:rPr>
              <w:t>Employees are separated upon completion of their job and rehired if they accept another job.</w:t>
            </w:r>
          </w:p>
        </w:tc>
        <w:tc>
          <w:tcPr>
            <w:tcW w:w="6477" w:type="dxa"/>
            <w:shd w:val="clear" w:color="auto" w:fill="DCE6F1"/>
          </w:tcPr>
          <w:p>
            <w:pPr>
              <w:pStyle w:val="TableParagraph"/>
              <w:spacing w:line="256" w:lineRule="auto"/>
              <w:ind w:left="35" w:right="6"/>
              <w:rPr>
                <w:sz w:val="20"/>
              </w:rPr>
            </w:pPr>
            <w:r>
              <w:rPr>
                <w:sz w:val="20"/>
              </w:rPr>
              <w:t>Note from HR CoE: Consistent with PPSM </w:t>
            </w:r>
            <w:r>
              <w:rPr>
                <w:color w:val="FF0000"/>
                <w:sz w:val="20"/>
              </w:rPr>
              <w:t>3 </w:t>
            </w:r>
            <w:r>
              <w:rPr>
                <w:sz w:val="20"/>
              </w:rPr>
              <w:t>(see quote in column G), a limited employee will be automatically terminate </w:t>
            </w:r>
            <w:r>
              <w:rPr>
                <w:color w:val="FF0000"/>
                <w:sz w:val="20"/>
              </w:rPr>
              <w:t>on </w:t>
            </w:r>
            <w:r>
              <w:rPr>
                <w:sz w:val="20"/>
              </w:rPr>
              <w:t>the last day of the appointment </w:t>
            </w:r>
            <w:r>
              <w:rPr>
                <w:color w:val="FF0000"/>
                <w:sz w:val="20"/>
              </w:rPr>
              <w:t>unless there is an earlier separation or formal extension of the appointment in writing. </w:t>
            </w:r>
            <w:r>
              <w:rPr>
                <w:sz w:val="20"/>
              </w:rPr>
              <w:t>If that extension results in a period off pay status within the appointment begin and end dates, such as winter break or summer break, that period off pay status will be recorded as a Short Work Break in UCPath.</w:t>
            </w:r>
          </w:p>
          <w:p>
            <w:pPr>
              <w:pStyle w:val="TableParagraph"/>
              <w:spacing w:line="240" w:lineRule="auto" w:before="6"/>
              <w:rPr>
                <w:sz w:val="21"/>
              </w:rPr>
            </w:pPr>
          </w:p>
          <w:p>
            <w:pPr>
              <w:pStyle w:val="TableParagraph"/>
              <w:spacing w:line="256" w:lineRule="auto"/>
              <w:ind w:left="35" w:right="-2"/>
              <w:rPr>
                <w:sz w:val="20"/>
              </w:rPr>
            </w:pPr>
            <w:r>
              <w:rPr>
                <w:sz w:val="20"/>
              </w:rPr>
              <w:t>Limited appointments are to be used when the employee is expected to be on pay status for less than 1,000 hours in a </w:t>
            </w:r>
            <w:r>
              <w:rPr>
                <w:color w:val="FF0000"/>
                <w:sz w:val="20"/>
              </w:rPr>
              <w:t>period of </w:t>
            </w:r>
            <w:r>
              <w:rPr>
                <w:sz w:val="20"/>
              </w:rPr>
              <w:t>12 </w:t>
            </w:r>
            <w:r>
              <w:rPr>
                <w:color w:val="FF0000"/>
                <w:sz w:val="20"/>
              </w:rPr>
              <w:t>consecutive </w:t>
            </w:r>
            <w:r>
              <w:rPr>
                <w:sz w:val="20"/>
              </w:rPr>
              <w:t>month</w:t>
            </w:r>
            <w:r>
              <w:rPr>
                <w:color w:val="FF0000"/>
                <w:sz w:val="20"/>
              </w:rPr>
              <w:t>s</w:t>
            </w:r>
            <w:r>
              <w:rPr>
                <w:sz w:val="20"/>
              </w:rPr>
              <w:t>.</w:t>
            </w:r>
          </w:p>
          <w:p>
            <w:pPr>
              <w:pStyle w:val="TableParagraph"/>
              <w:spacing w:line="256" w:lineRule="auto" w:before="1"/>
              <w:ind w:left="35" w:right="32"/>
              <w:rPr>
                <w:sz w:val="20"/>
              </w:rPr>
            </w:pPr>
            <w:r>
              <w:rPr>
                <w:sz w:val="20"/>
              </w:rPr>
              <w:t>Locations should continue to be mindful of this when extending limited appointments. </w:t>
            </w:r>
            <w:r>
              <w:rPr>
                <w:color w:val="FF0000"/>
                <w:sz w:val="20"/>
              </w:rPr>
              <w:t>Limited appointments are most appropriate for short-term work with an expected end date.</w:t>
            </w:r>
          </w:p>
        </w:tc>
        <w:tc>
          <w:tcPr>
            <w:tcW w:w="4480" w:type="dxa"/>
            <w:shd w:val="clear" w:color="auto" w:fill="DCE6F1"/>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tc>
      </w:tr>
      <w:tr>
        <w:trPr>
          <w:trHeight w:val="6644" w:hRule="atLeast"/>
        </w:trPr>
        <w:tc>
          <w:tcPr>
            <w:tcW w:w="2287" w:type="dxa"/>
          </w:tcPr>
          <w:p>
            <w:pPr>
              <w:pStyle w:val="TableParagraph"/>
              <w:spacing w:line="256" w:lineRule="auto"/>
              <w:ind w:left="35"/>
              <w:rPr>
                <w:sz w:val="20"/>
              </w:rPr>
            </w:pPr>
            <w:r>
              <w:rPr>
                <w:sz w:val="20"/>
              </w:rPr>
              <w:t>Undergraduate Students: </w:t>
            </w:r>
            <w:r>
              <w:rPr>
                <w:color w:val="FF0000"/>
                <w:sz w:val="20"/>
              </w:rPr>
              <w:t>Casual/Restricted</w:t>
            </w:r>
          </w:p>
          <w:p>
            <w:pPr>
              <w:pStyle w:val="TableParagraph"/>
              <w:spacing w:line="256" w:lineRule="auto"/>
              <w:ind w:left="35" w:right="78"/>
              <w:rPr>
                <w:sz w:val="20"/>
              </w:rPr>
            </w:pPr>
            <w:r>
              <w:rPr>
                <w:color w:val="FF0000"/>
                <w:sz w:val="20"/>
              </w:rPr>
              <w:t>PPSM term is casual/restricted appointment. This appointment type covers registered </w:t>
            </w:r>
            <w:r>
              <w:rPr>
                <w:color w:val="FF0000"/>
                <w:w w:val="95"/>
                <w:sz w:val="20"/>
              </w:rPr>
              <w:t>undergraduate/graduateU </w:t>
            </w:r>
            <w:r>
              <w:rPr>
                <w:color w:val="FF0000"/>
                <w:sz w:val="20"/>
              </w:rPr>
              <w:t>C</w:t>
            </w:r>
            <w:r>
              <w:rPr>
                <w:color w:val="FF0000"/>
                <w:spacing w:val="-2"/>
                <w:sz w:val="20"/>
              </w:rPr>
              <w:t> </w:t>
            </w:r>
            <w:r>
              <w:rPr>
                <w:color w:val="FF0000"/>
                <w:sz w:val="20"/>
              </w:rPr>
              <w:t>students.</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5"/>
              <w:jc w:val="center"/>
              <w:rPr>
                <w:sz w:val="20"/>
              </w:rPr>
            </w:pPr>
            <w:r>
              <w:rPr>
                <w:sz w:val="20"/>
              </w:rPr>
              <w:t>UST</w:t>
            </w:r>
          </w:p>
        </w:tc>
        <w:tc>
          <w:tcPr>
            <w:tcW w:w="4495" w:type="dxa"/>
          </w:tcPr>
          <w:p>
            <w:pPr>
              <w:pStyle w:val="TableParagraph"/>
              <w:spacing w:line="256" w:lineRule="auto"/>
              <w:ind w:left="35"/>
              <w:rPr>
                <w:sz w:val="20"/>
              </w:rPr>
            </w:pPr>
            <w:r>
              <w:rPr>
                <w:sz w:val="20"/>
              </w:rPr>
              <w:t>Jobs are typically setup for an entire academic year, but with no distribution for the summer or quarter(s) in which they are not working.</w:t>
            </w:r>
          </w:p>
          <w:p>
            <w:pPr>
              <w:pStyle w:val="TableParagraph"/>
              <w:spacing w:line="240" w:lineRule="auto" w:before="5"/>
              <w:rPr>
                <w:sz w:val="21"/>
              </w:rPr>
            </w:pPr>
          </w:p>
          <w:p>
            <w:pPr>
              <w:pStyle w:val="TableParagraph"/>
              <w:spacing w:line="240" w:lineRule="auto"/>
              <w:ind w:left="35"/>
              <w:rPr>
                <w:sz w:val="20"/>
              </w:rPr>
            </w:pPr>
            <w:r>
              <w:rPr>
                <w:sz w:val="20"/>
              </w:rPr>
              <w:t>Some locations separate and rehire students.</w:t>
            </w:r>
          </w:p>
        </w:tc>
        <w:tc>
          <w:tcPr>
            <w:tcW w:w="6477" w:type="dxa"/>
          </w:tcPr>
          <w:p>
            <w:pPr>
              <w:pStyle w:val="TableParagraph"/>
              <w:spacing w:line="256" w:lineRule="auto"/>
              <w:ind w:left="35" w:right="15"/>
              <w:rPr>
                <w:sz w:val="20"/>
              </w:rPr>
            </w:pPr>
            <w:r>
              <w:rPr>
                <w:sz w:val="20"/>
              </w:rPr>
              <w:t>Note from HR CoE: Consistent with PPSM </w:t>
            </w:r>
            <w:r>
              <w:rPr>
                <w:color w:val="FF0000"/>
                <w:sz w:val="20"/>
              </w:rPr>
              <w:t>3 </w:t>
            </w:r>
            <w:r>
              <w:rPr>
                <w:sz w:val="20"/>
              </w:rPr>
              <w:t>(see quote in column G), a </w:t>
            </w:r>
            <w:r>
              <w:rPr>
                <w:color w:val="FF0000"/>
                <w:sz w:val="20"/>
              </w:rPr>
              <w:t>casual/restricted appointee may be released at any time at the discretion of the University; however, the appointee must be notified of an early release in writing by the University. A casual/restricted appointment will automatically terminate on the last day of the appointment unless there is an earlier separation or formal extension of the appointment in writing. </w:t>
            </w:r>
            <w:r>
              <w:rPr>
                <w:sz w:val="20"/>
              </w:rPr>
              <w:t>If that extension results in a period off pay status within the appointment/job begin and end dates, such as winter break or summer break, that period off pay status will be recorded as a Short Work Break in UCPath.</w:t>
            </w:r>
          </w:p>
        </w:tc>
        <w:tc>
          <w:tcPr>
            <w:tcW w:w="4480" w:type="dxa"/>
          </w:tcPr>
          <w:p>
            <w:pPr>
              <w:pStyle w:val="TableParagraph"/>
              <w:spacing w:line="256" w:lineRule="auto"/>
              <w:ind w:left="36" w:right="35"/>
              <w:rPr>
                <w:sz w:val="20"/>
              </w:rPr>
            </w:pPr>
            <w:r>
              <w:rPr>
                <w:sz w:val="20"/>
              </w:rPr>
              <w:t>Enter a Short Work Break request using the appropriate reason code. Submit a Return from Short Work Break request upon returning to work.</w:t>
            </w:r>
          </w:p>
        </w:tc>
      </w:tr>
    </w:tbl>
    <w:p>
      <w:pPr>
        <w:rPr>
          <w:sz w:val="2"/>
          <w:szCs w:val="2"/>
        </w:rPr>
      </w:pPr>
      <w:r>
        <w:rPr/>
        <w:pict>
          <v:shape style="position:absolute;margin-left:538.531616pt;margin-top:51.741028pt;width:145.9pt;height:14.05pt;mso-position-horizontal-relative:page;mso-position-vertical-relative:page;z-index:-56128" type="#_x0000_t202" filled="false" stroked="false">
            <v:textbox inset="0,0,0,0">
              <w:txbxContent>
                <w:p>
                  <w:pPr>
                    <w:pStyle w:val="BodyText"/>
                    <w:spacing w:line="281" w:lineRule="exact"/>
                  </w:pPr>
                  <w:r>
                    <w:rPr/>
                    <w:t>Short Work Break Matrix</w:t>
                  </w:r>
                </w:p>
              </w:txbxContent>
            </v:textbox>
            <w10:wrap type="none"/>
          </v:shape>
        </w:pict>
      </w:r>
    </w:p>
    <w:p>
      <w:pPr>
        <w:spacing w:after="0"/>
        <w:rPr>
          <w:sz w:val="2"/>
          <w:szCs w:val="2"/>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2369"/>
        <w:gridCol w:w="3658"/>
        <w:gridCol w:w="1676"/>
        <w:gridCol w:w="1822"/>
        <w:gridCol w:w="1337"/>
        <w:gridCol w:w="5093"/>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2369" w:type="dxa"/>
            <w:shd w:val="clear" w:color="auto" w:fill="4F81BD"/>
          </w:tcPr>
          <w:p>
            <w:pPr>
              <w:pStyle w:val="TableParagraph"/>
              <w:spacing w:line="256" w:lineRule="auto"/>
              <w:ind w:left="655" w:right="192" w:hanging="418"/>
              <w:rPr>
                <w:b/>
                <w:sz w:val="20"/>
              </w:rPr>
            </w:pPr>
            <w:r>
              <w:rPr>
                <w:b/>
                <w:sz w:val="20"/>
              </w:rPr>
              <w:t>Should UCPC Flag Non- Compliance?</w:t>
            </w:r>
          </w:p>
          <w:p>
            <w:pPr>
              <w:pStyle w:val="TableParagraph"/>
              <w:spacing w:line="240" w:lineRule="auto"/>
              <w:ind w:left="160"/>
              <w:rPr>
                <w:b/>
                <w:sz w:val="20"/>
              </w:rPr>
            </w:pPr>
            <w:r>
              <w:rPr>
                <w:b/>
                <w:sz w:val="20"/>
              </w:rPr>
              <w:t>(Include in R-108 criteria)</w:t>
            </w:r>
          </w:p>
        </w:tc>
        <w:tc>
          <w:tcPr>
            <w:tcW w:w="3658" w:type="dxa"/>
            <w:shd w:val="clear" w:color="auto" w:fill="4F81BD"/>
          </w:tcPr>
          <w:p>
            <w:pPr>
              <w:pStyle w:val="TableParagraph"/>
              <w:ind w:left="1414" w:right="1391"/>
              <w:jc w:val="center"/>
              <w:rPr>
                <w:b/>
                <w:sz w:val="20"/>
              </w:rPr>
            </w:pPr>
            <w:r>
              <w:rPr>
                <w:b/>
                <w:sz w:val="20"/>
              </w:rPr>
              <w:t>Scenarios</w:t>
            </w:r>
          </w:p>
        </w:tc>
        <w:tc>
          <w:tcPr>
            <w:tcW w:w="1676" w:type="dxa"/>
            <w:shd w:val="clear" w:color="auto" w:fill="4F81BD"/>
          </w:tcPr>
          <w:p>
            <w:pPr>
              <w:pStyle w:val="TableParagraph"/>
              <w:spacing w:line="256" w:lineRule="auto"/>
              <w:ind w:left="212" w:right="173" w:firstLine="187"/>
              <w:rPr>
                <w:b/>
                <w:sz w:val="20"/>
              </w:rPr>
            </w:pPr>
            <w:r>
              <w:rPr>
                <w:b/>
                <w:sz w:val="20"/>
              </w:rPr>
              <w:t>Eligible for UCRP Buy Back</w:t>
            </w:r>
          </w:p>
        </w:tc>
        <w:tc>
          <w:tcPr>
            <w:tcW w:w="1822" w:type="dxa"/>
            <w:shd w:val="clear" w:color="auto" w:fill="4F81BD"/>
          </w:tcPr>
          <w:p>
            <w:pPr>
              <w:pStyle w:val="TableParagraph"/>
              <w:spacing w:line="256" w:lineRule="auto"/>
              <w:ind w:left="658" w:hanging="459"/>
              <w:rPr>
                <w:b/>
                <w:sz w:val="20"/>
              </w:rPr>
            </w:pPr>
            <w:r>
              <w:rPr>
                <w:b/>
                <w:sz w:val="20"/>
              </w:rPr>
              <w:t>Eligible for Direct Billing</w:t>
            </w:r>
          </w:p>
        </w:tc>
        <w:tc>
          <w:tcPr>
            <w:tcW w:w="1337" w:type="dxa"/>
            <w:shd w:val="clear" w:color="auto" w:fill="4F81BD"/>
          </w:tcPr>
          <w:p>
            <w:pPr>
              <w:pStyle w:val="TableParagraph"/>
              <w:spacing w:line="256" w:lineRule="auto"/>
              <w:ind w:left="384" w:right="154" w:hanging="192"/>
              <w:rPr>
                <w:b/>
                <w:sz w:val="20"/>
              </w:rPr>
            </w:pPr>
            <w:r>
              <w:rPr>
                <w:b/>
                <w:sz w:val="20"/>
              </w:rPr>
              <w:t>Short Work Break?</w:t>
            </w:r>
          </w:p>
        </w:tc>
        <w:tc>
          <w:tcPr>
            <w:tcW w:w="5093" w:type="dxa"/>
            <w:shd w:val="clear" w:color="auto" w:fill="4F81BD"/>
          </w:tcPr>
          <w:p>
            <w:pPr>
              <w:pStyle w:val="TableParagraph"/>
              <w:ind w:left="2281" w:right="2261"/>
              <w:jc w:val="center"/>
              <w:rPr>
                <w:b/>
                <w:sz w:val="20"/>
              </w:rPr>
            </w:pPr>
            <w:r>
              <w:rPr>
                <w:b/>
                <w:sz w:val="20"/>
              </w:rPr>
              <w:t>Notes</w:t>
            </w:r>
          </w:p>
        </w:tc>
      </w:tr>
      <w:tr>
        <w:trPr>
          <w:trHeight w:val="4422" w:hRule="atLeast"/>
        </w:trPr>
        <w:tc>
          <w:tcPr>
            <w:tcW w:w="2287" w:type="dxa"/>
            <w:shd w:val="clear" w:color="auto" w:fill="DCE6F1"/>
          </w:tcPr>
          <w:p>
            <w:pPr>
              <w:pStyle w:val="TableParagraph"/>
              <w:ind w:left="35"/>
              <w:rPr>
                <w:sz w:val="20"/>
              </w:rPr>
            </w:pPr>
            <w:r>
              <w:rPr>
                <w:sz w:val="20"/>
              </w:rPr>
              <w:t>Limited Employees</w:t>
            </w:r>
          </w:p>
        </w:tc>
        <w:tc>
          <w:tcPr>
            <w:tcW w:w="1644" w:type="dxa"/>
            <w:shd w:val="clear" w:color="auto" w:fill="DCE6F1"/>
          </w:tcPr>
          <w:p>
            <w:pPr>
              <w:pStyle w:val="TableParagraph"/>
              <w:ind w:left="20"/>
              <w:jc w:val="center"/>
              <w:rPr>
                <w:sz w:val="20"/>
              </w:rPr>
            </w:pPr>
            <w:r>
              <w:rPr>
                <w:sz w:val="20"/>
              </w:rPr>
              <w:t>Staff only</w:t>
            </w:r>
          </w:p>
        </w:tc>
        <w:tc>
          <w:tcPr>
            <w:tcW w:w="1015" w:type="dxa"/>
            <w:shd w:val="clear" w:color="auto" w:fill="DCE6F1"/>
          </w:tcPr>
          <w:p>
            <w:pPr>
              <w:pStyle w:val="TableParagraph"/>
              <w:ind w:left="218" w:right="194"/>
              <w:jc w:val="center"/>
              <w:rPr>
                <w:sz w:val="20"/>
              </w:rPr>
            </w:pPr>
            <w:r>
              <w:rPr>
                <w:sz w:val="20"/>
              </w:rPr>
              <w:t>SWB</w:t>
            </w:r>
          </w:p>
        </w:tc>
        <w:tc>
          <w:tcPr>
            <w:tcW w:w="1289" w:type="dxa"/>
            <w:shd w:val="clear" w:color="auto" w:fill="DCE6F1"/>
          </w:tcPr>
          <w:p>
            <w:pPr>
              <w:pStyle w:val="TableParagraph"/>
              <w:ind w:left="23"/>
              <w:jc w:val="center"/>
              <w:rPr>
                <w:sz w:val="20"/>
              </w:rPr>
            </w:pPr>
            <w:r>
              <w:rPr>
                <w:sz w:val="20"/>
              </w:rPr>
              <w:t>LMT</w:t>
            </w:r>
          </w:p>
        </w:tc>
        <w:tc>
          <w:tcPr>
            <w:tcW w:w="2369" w:type="dxa"/>
            <w:shd w:val="clear" w:color="auto" w:fill="DCE6F1"/>
          </w:tcPr>
          <w:p>
            <w:pPr>
              <w:pStyle w:val="TableParagraph"/>
              <w:ind w:left="1003" w:right="978"/>
              <w:jc w:val="center"/>
              <w:rPr>
                <w:sz w:val="20"/>
              </w:rPr>
            </w:pPr>
            <w:r>
              <w:rPr>
                <w:sz w:val="20"/>
              </w:rPr>
              <w:t>Yes</w:t>
            </w:r>
          </w:p>
        </w:tc>
        <w:tc>
          <w:tcPr>
            <w:tcW w:w="3658" w:type="dxa"/>
            <w:shd w:val="clear" w:color="auto" w:fill="DCE6F1"/>
          </w:tcPr>
          <w:p>
            <w:pPr>
              <w:pStyle w:val="TableParagraph"/>
              <w:spacing w:line="256" w:lineRule="auto"/>
              <w:ind w:left="35"/>
              <w:rPr>
                <w:sz w:val="20"/>
              </w:rPr>
            </w:pPr>
            <w:r>
              <w:rPr>
                <w:sz w:val="20"/>
              </w:rPr>
              <w:t>A limited employee goes off pay status for less than 4 months.</w:t>
            </w:r>
          </w:p>
        </w:tc>
        <w:tc>
          <w:tcPr>
            <w:tcW w:w="1676" w:type="dxa"/>
            <w:shd w:val="clear" w:color="auto" w:fill="DCE6F1"/>
          </w:tcPr>
          <w:p>
            <w:pPr>
              <w:pStyle w:val="TableParagraph"/>
              <w:ind w:left="84" w:right="61"/>
              <w:jc w:val="center"/>
              <w:rPr>
                <w:sz w:val="20"/>
              </w:rPr>
            </w:pPr>
            <w:r>
              <w:rPr>
                <w:sz w:val="20"/>
              </w:rPr>
              <w:t>No</w:t>
            </w:r>
          </w:p>
        </w:tc>
        <w:tc>
          <w:tcPr>
            <w:tcW w:w="1822" w:type="dxa"/>
            <w:shd w:val="clear" w:color="auto" w:fill="DCE6F1"/>
          </w:tcPr>
          <w:p>
            <w:pPr>
              <w:pStyle w:val="TableParagraph"/>
              <w:ind w:left="728" w:right="706"/>
              <w:jc w:val="center"/>
              <w:rPr>
                <w:sz w:val="20"/>
              </w:rPr>
            </w:pPr>
            <w:r>
              <w:rPr>
                <w:sz w:val="20"/>
              </w:rPr>
              <w:t>Yes</w:t>
            </w:r>
          </w:p>
        </w:tc>
        <w:tc>
          <w:tcPr>
            <w:tcW w:w="1337" w:type="dxa"/>
            <w:shd w:val="clear" w:color="auto" w:fill="DCE6F1"/>
          </w:tcPr>
          <w:p>
            <w:pPr>
              <w:pStyle w:val="TableParagraph"/>
              <w:ind w:left="511" w:right="490"/>
              <w:jc w:val="center"/>
              <w:rPr>
                <w:sz w:val="20"/>
              </w:rPr>
            </w:pPr>
            <w:r>
              <w:rPr>
                <w:sz w:val="20"/>
              </w:rPr>
              <w:t>Yes</w:t>
            </w:r>
          </w:p>
        </w:tc>
        <w:tc>
          <w:tcPr>
            <w:tcW w:w="5093" w:type="dxa"/>
            <w:shd w:val="clear" w:color="auto" w:fill="DCE6F1"/>
          </w:tcPr>
          <w:p>
            <w:pPr>
              <w:pStyle w:val="TableParagraph"/>
              <w:spacing w:line="256" w:lineRule="auto"/>
              <w:ind w:left="33" w:right="20"/>
              <w:rPr>
                <w:sz w:val="20"/>
              </w:rPr>
            </w:pPr>
            <w:r>
              <w:rPr>
                <w:sz w:val="20"/>
              </w:rPr>
              <w:t>05/27/14: Configuration request for new SWB Action Reason is being tracked in UCPATH-9543.</w:t>
            </w:r>
          </w:p>
          <w:p>
            <w:pPr>
              <w:pStyle w:val="TableParagraph"/>
              <w:spacing w:line="240" w:lineRule="auto" w:before="4"/>
              <w:rPr>
                <w:sz w:val="21"/>
              </w:rPr>
            </w:pPr>
          </w:p>
          <w:p>
            <w:pPr>
              <w:pStyle w:val="TableParagraph"/>
              <w:spacing w:line="256" w:lineRule="auto" w:before="1"/>
              <w:ind w:left="33" w:right="20"/>
              <w:rPr>
                <w:sz w:val="20"/>
              </w:rPr>
            </w:pPr>
            <w:r>
              <w:rPr>
                <w:sz w:val="20"/>
              </w:rPr>
              <w:t>05/22/14: Direct Billing would be triggered if the employee was eligible for health and welfare benefits.</w:t>
            </w:r>
          </w:p>
          <w:p>
            <w:pPr>
              <w:pStyle w:val="TableParagraph"/>
              <w:spacing w:line="240" w:lineRule="auto" w:before="5"/>
              <w:rPr>
                <w:sz w:val="21"/>
              </w:rPr>
            </w:pPr>
          </w:p>
          <w:p>
            <w:pPr>
              <w:pStyle w:val="TableParagraph"/>
              <w:spacing w:line="256" w:lineRule="auto" w:before="1"/>
              <w:ind w:left="33" w:right="458"/>
              <w:rPr>
                <w:sz w:val="20"/>
              </w:rPr>
            </w:pPr>
            <w:r>
              <w:rPr>
                <w:sz w:val="20"/>
              </w:rPr>
              <w:t>05/15/14: New SWB type. Added as a result of the FSPD Follow-Up Session on 5/12/14.</w:t>
            </w:r>
          </w:p>
        </w:tc>
      </w:tr>
      <w:tr>
        <w:trPr>
          <w:trHeight w:val="6644" w:hRule="atLeast"/>
        </w:trPr>
        <w:tc>
          <w:tcPr>
            <w:tcW w:w="2287" w:type="dxa"/>
          </w:tcPr>
          <w:p>
            <w:pPr>
              <w:pStyle w:val="TableParagraph"/>
              <w:spacing w:line="256" w:lineRule="auto"/>
              <w:ind w:left="35"/>
              <w:rPr>
                <w:sz w:val="20"/>
              </w:rPr>
            </w:pPr>
            <w:r>
              <w:rPr>
                <w:sz w:val="20"/>
              </w:rPr>
              <w:t>Undergraduate Students: </w:t>
            </w:r>
            <w:r>
              <w:rPr>
                <w:color w:val="FF0000"/>
                <w:sz w:val="20"/>
              </w:rPr>
              <w:t>Casual/Restricted</w:t>
            </w:r>
          </w:p>
          <w:p>
            <w:pPr>
              <w:pStyle w:val="TableParagraph"/>
              <w:spacing w:line="256" w:lineRule="auto"/>
              <w:ind w:left="35" w:right="78"/>
              <w:rPr>
                <w:sz w:val="20"/>
              </w:rPr>
            </w:pPr>
            <w:r>
              <w:rPr>
                <w:color w:val="FF0000"/>
                <w:sz w:val="20"/>
              </w:rPr>
              <w:t>PPSM term is casual/restricted appointment. This appointment type covers registered </w:t>
            </w:r>
            <w:r>
              <w:rPr>
                <w:color w:val="FF0000"/>
                <w:w w:val="95"/>
                <w:sz w:val="20"/>
              </w:rPr>
              <w:t>undergraduate/graduateU </w:t>
            </w:r>
            <w:r>
              <w:rPr>
                <w:color w:val="FF0000"/>
                <w:sz w:val="20"/>
              </w:rPr>
              <w:t>C</w:t>
            </w:r>
            <w:r>
              <w:rPr>
                <w:color w:val="FF0000"/>
                <w:spacing w:val="-2"/>
                <w:sz w:val="20"/>
              </w:rPr>
              <w:t> </w:t>
            </w:r>
            <w:r>
              <w:rPr>
                <w:color w:val="FF0000"/>
                <w:sz w:val="20"/>
              </w:rPr>
              <w:t>students.</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4"/>
              <w:jc w:val="center"/>
              <w:rPr>
                <w:sz w:val="20"/>
              </w:rPr>
            </w:pPr>
            <w:r>
              <w:rPr>
                <w:sz w:val="20"/>
              </w:rPr>
              <w:t>SWB</w:t>
            </w:r>
          </w:p>
        </w:tc>
        <w:tc>
          <w:tcPr>
            <w:tcW w:w="1289" w:type="dxa"/>
          </w:tcPr>
          <w:p>
            <w:pPr>
              <w:pStyle w:val="TableParagraph"/>
              <w:ind w:left="25"/>
              <w:jc w:val="center"/>
              <w:rPr>
                <w:sz w:val="20"/>
              </w:rPr>
            </w:pPr>
            <w:r>
              <w:rPr>
                <w:sz w:val="20"/>
              </w:rPr>
              <w:t>UST</w:t>
            </w:r>
          </w:p>
        </w:tc>
        <w:tc>
          <w:tcPr>
            <w:tcW w:w="2369" w:type="dxa"/>
          </w:tcPr>
          <w:p>
            <w:pPr>
              <w:pStyle w:val="TableParagraph"/>
              <w:ind w:left="1003" w:right="978"/>
              <w:jc w:val="center"/>
              <w:rPr>
                <w:sz w:val="20"/>
              </w:rPr>
            </w:pPr>
            <w:r>
              <w:rPr>
                <w:sz w:val="20"/>
              </w:rPr>
              <w:t>Yes</w:t>
            </w:r>
          </w:p>
        </w:tc>
        <w:tc>
          <w:tcPr>
            <w:tcW w:w="3658" w:type="dxa"/>
          </w:tcPr>
          <w:p>
            <w:pPr>
              <w:pStyle w:val="TableParagraph"/>
              <w:spacing w:line="256" w:lineRule="auto"/>
              <w:ind w:left="35"/>
              <w:rPr>
                <w:sz w:val="20"/>
              </w:rPr>
            </w:pPr>
            <w:r>
              <w:rPr>
                <w:sz w:val="20"/>
              </w:rPr>
              <w:t>A </w:t>
            </w:r>
            <w:r>
              <w:rPr>
                <w:color w:val="FF0000"/>
                <w:sz w:val="20"/>
              </w:rPr>
              <w:t>casual/restricted appointee </w:t>
            </w:r>
            <w:r>
              <w:rPr>
                <w:sz w:val="20"/>
              </w:rPr>
              <w:t>ends work in May, does not work in the summer, and begins work again in the same department and job in September.</w:t>
            </w:r>
          </w:p>
        </w:tc>
        <w:tc>
          <w:tcPr>
            <w:tcW w:w="1676" w:type="dxa"/>
          </w:tcPr>
          <w:p>
            <w:pPr>
              <w:pStyle w:val="TableParagraph"/>
              <w:spacing w:line="256" w:lineRule="auto"/>
              <w:ind w:left="68" w:right="46" w:firstLine="2"/>
              <w:jc w:val="center"/>
              <w:rPr>
                <w:sz w:val="20"/>
              </w:rPr>
            </w:pPr>
            <w:r>
              <w:rPr>
                <w:sz w:val="20"/>
              </w:rPr>
              <w:t>N/A - Casual restricted </w:t>
            </w:r>
            <w:r>
              <w:rPr>
                <w:color w:val="FF0000"/>
                <w:sz w:val="20"/>
              </w:rPr>
              <w:t>appointees </w:t>
            </w:r>
            <w:r>
              <w:rPr>
                <w:sz w:val="20"/>
              </w:rPr>
              <w:t>are not eligible for UCRP</w:t>
            </w:r>
          </w:p>
        </w:tc>
        <w:tc>
          <w:tcPr>
            <w:tcW w:w="1822" w:type="dxa"/>
          </w:tcPr>
          <w:p>
            <w:pPr>
              <w:pStyle w:val="TableParagraph"/>
              <w:spacing w:line="256" w:lineRule="auto"/>
              <w:ind w:left="43" w:right="22" w:hanging="1"/>
              <w:jc w:val="center"/>
              <w:rPr>
                <w:sz w:val="20"/>
              </w:rPr>
            </w:pPr>
            <w:r>
              <w:rPr>
                <w:sz w:val="20"/>
              </w:rPr>
              <w:t>N/A - Casual restricted</w:t>
            </w:r>
            <w:r>
              <w:rPr>
                <w:spacing w:val="-12"/>
                <w:sz w:val="20"/>
              </w:rPr>
              <w:t> </w:t>
            </w:r>
            <w:r>
              <w:rPr>
                <w:color w:val="FF0000"/>
                <w:sz w:val="20"/>
              </w:rPr>
              <w:t>appointees </w:t>
            </w:r>
            <w:r>
              <w:rPr>
                <w:sz w:val="20"/>
              </w:rPr>
              <w:t>are not eligible for benefits</w:t>
            </w:r>
          </w:p>
        </w:tc>
        <w:tc>
          <w:tcPr>
            <w:tcW w:w="1337" w:type="dxa"/>
          </w:tcPr>
          <w:p>
            <w:pPr>
              <w:pStyle w:val="TableParagraph"/>
              <w:ind w:left="511" w:right="490"/>
              <w:jc w:val="center"/>
              <w:rPr>
                <w:sz w:val="20"/>
              </w:rPr>
            </w:pPr>
            <w:r>
              <w:rPr>
                <w:sz w:val="20"/>
              </w:rPr>
              <w:t>Yes</w:t>
            </w:r>
          </w:p>
        </w:tc>
        <w:tc>
          <w:tcPr>
            <w:tcW w:w="5093" w:type="dxa"/>
          </w:tcPr>
          <w:p>
            <w:pPr>
              <w:pStyle w:val="TableParagraph"/>
              <w:spacing w:line="256" w:lineRule="auto"/>
              <w:ind w:left="33" w:right="20"/>
              <w:rPr>
                <w:sz w:val="20"/>
              </w:rPr>
            </w:pPr>
            <w:r>
              <w:rPr>
                <w:sz w:val="20"/>
              </w:rPr>
              <w:t>05/27/14: Configuration request for new SWB Action Reason is being tracked in UCPATH-9542.</w:t>
            </w:r>
          </w:p>
          <w:p>
            <w:pPr>
              <w:pStyle w:val="TableParagraph"/>
              <w:spacing w:line="240" w:lineRule="auto" w:before="4"/>
              <w:rPr>
                <w:sz w:val="21"/>
              </w:rPr>
            </w:pPr>
          </w:p>
          <w:p>
            <w:pPr>
              <w:pStyle w:val="TableParagraph"/>
              <w:spacing w:line="256" w:lineRule="auto" w:before="1"/>
              <w:ind w:left="33" w:right="143"/>
              <w:rPr>
                <w:sz w:val="20"/>
              </w:rPr>
            </w:pPr>
            <w:r>
              <w:rPr>
                <w:sz w:val="20"/>
              </w:rPr>
              <w:t>05/15/14: Added back as a SWB type as a result of the FSPD Follow-Up Session on 5/12/14.</w:t>
            </w:r>
          </w:p>
        </w:tc>
      </w:tr>
    </w:tbl>
    <w:p>
      <w:pPr>
        <w:rPr>
          <w:sz w:val="2"/>
          <w:szCs w:val="2"/>
        </w:rPr>
      </w:pPr>
      <w:r>
        <w:rPr/>
        <w:pict>
          <v:shape style="position:absolute;margin-left:538.531616pt;margin-top:51.741028pt;width:145.9pt;height:14.05pt;mso-position-horizontal-relative:page;mso-position-vertical-relative:page;z-index:-56104" type="#_x0000_t202" filled="false" stroked="false">
            <v:textbox inset="0,0,0,0">
              <w:txbxContent>
                <w:p>
                  <w:pPr>
                    <w:pStyle w:val="BodyText"/>
                    <w:spacing w:line="281" w:lineRule="exact"/>
                  </w:pPr>
                  <w:r>
                    <w:rPr/>
                    <w:t>Short Work Break Matrix</w:t>
                  </w:r>
                </w:p>
              </w:txbxContent>
            </v:textbox>
            <w10:wrap type="none"/>
          </v:shape>
        </w:pict>
      </w:r>
    </w:p>
    <w:p>
      <w:pPr>
        <w:spacing w:after="0"/>
        <w:rPr>
          <w:sz w:val="2"/>
          <w:szCs w:val="2"/>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5076"/>
        <w:gridCol w:w="5414"/>
        <w:gridCol w:w="4029"/>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5076" w:type="dxa"/>
            <w:shd w:val="clear" w:color="auto" w:fill="4F81BD"/>
          </w:tcPr>
          <w:p>
            <w:pPr>
              <w:pStyle w:val="TableParagraph"/>
              <w:ind w:left="2042" w:right="2022"/>
              <w:jc w:val="center"/>
              <w:rPr>
                <w:b/>
                <w:sz w:val="20"/>
              </w:rPr>
            </w:pPr>
            <w:r>
              <w:rPr>
                <w:b/>
                <w:sz w:val="20"/>
              </w:rPr>
              <w:t>Description</w:t>
            </w:r>
          </w:p>
        </w:tc>
        <w:tc>
          <w:tcPr>
            <w:tcW w:w="5414" w:type="dxa"/>
            <w:shd w:val="clear" w:color="auto" w:fill="4F81BD"/>
          </w:tcPr>
          <w:p>
            <w:pPr>
              <w:pStyle w:val="TableParagraph"/>
              <w:ind w:left="2380" w:right="2357"/>
              <w:jc w:val="center"/>
              <w:rPr>
                <w:b/>
                <w:sz w:val="20"/>
              </w:rPr>
            </w:pPr>
            <w:r>
              <w:rPr>
                <w:b/>
                <w:sz w:val="20"/>
              </w:rPr>
              <w:t>Criteria</w:t>
            </w:r>
          </w:p>
        </w:tc>
        <w:tc>
          <w:tcPr>
            <w:tcW w:w="4029" w:type="dxa"/>
            <w:shd w:val="clear" w:color="auto" w:fill="4F81BD"/>
          </w:tcPr>
          <w:p>
            <w:pPr>
              <w:pStyle w:val="TableParagraph"/>
              <w:ind w:left="1329"/>
              <w:rPr>
                <w:b/>
                <w:sz w:val="20"/>
              </w:rPr>
            </w:pPr>
            <w:r>
              <w:rPr>
                <w:b/>
                <w:sz w:val="20"/>
              </w:rPr>
              <w:t>Policy Reference</w:t>
            </w:r>
          </w:p>
        </w:tc>
      </w:tr>
      <w:tr>
        <w:trPr>
          <w:trHeight w:val="4350" w:hRule="atLeast"/>
        </w:trPr>
        <w:tc>
          <w:tcPr>
            <w:tcW w:w="2287" w:type="dxa"/>
          </w:tcPr>
          <w:p>
            <w:pPr>
              <w:pStyle w:val="TableParagraph"/>
              <w:ind w:left="35"/>
              <w:rPr>
                <w:sz w:val="20"/>
              </w:rPr>
            </w:pPr>
            <w:r>
              <w:rPr>
                <w:sz w:val="20"/>
              </w:rPr>
              <w:t>Temporary Layoff</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6"/>
              <w:jc w:val="center"/>
              <w:rPr>
                <w:sz w:val="20"/>
              </w:rPr>
            </w:pPr>
            <w:r>
              <w:rPr>
                <w:sz w:val="20"/>
              </w:rPr>
              <w:t>LOA</w:t>
            </w:r>
          </w:p>
        </w:tc>
        <w:tc>
          <w:tcPr>
            <w:tcW w:w="1289" w:type="dxa"/>
          </w:tcPr>
          <w:p>
            <w:pPr>
              <w:pStyle w:val="TableParagraph"/>
              <w:ind w:left="24"/>
              <w:jc w:val="center"/>
              <w:rPr>
                <w:sz w:val="20"/>
              </w:rPr>
            </w:pPr>
            <w:r>
              <w:rPr>
                <w:sz w:val="20"/>
              </w:rPr>
              <w:t>TLF</w:t>
            </w:r>
          </w:p>
        </w:tc>
        <w:tc>
          <w:tcPr>
            <w:tcW w:w="5076" w:type="dxa"/>
          </w:tcPr>
          <w:p>
            <w:pPr>
              <w:pStyle w:val="TableParagraph"/>
              <w:ind w:left="35"/>
              <w:rPr>
                <w:sz w:val="20"/>
              </w:rPr>
            </w:pPr>
            <w:r>
              <w:rPr>
                <w:sz w:val="20"/>
              </w:rPr>
              <w:t>Unpaid time off to place an employee on temporary layoff.</w:t>
            </w:r>
          </w:p>
        </w:tc>
        <w:tc>
          <w:tcPr>
            <w:tcW w:w="5414" w:type="dxa"/>
          </w:tcPr>
          <w:p>
            <w:pPr>
              <w:pStyle w:val="TableParagraph"/>
              <w:ind w:left="35"/>
              <w:rPr>
                <w:sz w:val="20"/>
              </w:rPr>
            </w:pPr>
            <w:r>
              <w:rPr>
                <w:sz w:val="20"/>
              </w:rPr>
              <w:t>Not to exceed a cumulative total of 4 months in a calendar year.</w:t>
            </w:r>
          </w:p>
        </w:tc>
        <w:tc>
          <w:tcPr>
            <w:tcW w:w="4029" w:type="dxa"/>
          </w:tcPr>
          <w:p>
            <w:pPr>
              <w:pStyle w:val="TableParagraph"/>
              <w:ind w:left="36"/>
              <w:rPr>
                <w:sz w:val="20"/>
              </w:rPr>
            </w:pPr>
            <w:r>
              <w:rPr>
                <w:sz w:val="20"/>
              </w:rPr>
              <w:t>PPSM 60:</w:t>
            </w:r>
          </w:p>
          <w:p>
            <w:pPr>
              <w:pStyle w:val="TableParagraph"/>
              <w:spacing w:line="513" w:lineRule="auto" w:before="17"/>
              <w:ind w:left="36"/>
              <w:rPr>
                <w:sz w:val="20"/>
              </w:rPr>
            </w:pPr>
            <w:hyperlink r:id="rId10">
              <w:r>
                <w:rPr>
                  <w:sz w:val="20"/>
                </w:rPr>
                <w:t>http://policy.ucop.edu/doc/4010429/PPSM-60</w:t>
              </w:r>
            </w:hyperlink>
            <w:r>
              <w:rPr>
                <w:sz w:val="20"/>
              </w:rPr>
              <w:t> Applicable CBAs</w:t>
            </w:r>
          </w:p>
        </w:tc>
      </w:tr>
      <w:tr>
        <w:trPr>
          <w:trHeight w:val="719" w:hRule="atLeast"/>
        </w:trPr>
        <w:tc>
          <w:tcPr>
            <w:tcW w:w="2287" w:type="dxa"/>
          </w:tcPr>
          <w:p>
            <w:pPr>
              <w:pStyle w:val="TableParagraph"/>
              <w:spacing w:line="256" w:lineRule="auto"/>
              <w:ind w:left="35"/>
              <w:rPr>
                <w:sz w:val="20"/>
              </w:rPr>
            </w:pPr>
            <w:r>
              <w:rPr>
                <w:sz w:val="20"/>
              </w:rPr>
              <w:t>Proposed - Nurses Pending Recertification</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6"/>
              <w:jc w:val="center"/>
              <w:rPr>
                <w:sz w:val="20"/>
              </w:rPr>
            </w:pPr>
            <w:r>
              <w:rPr>
                <w:sz w:val="20"/>
              </w:rPr>
              <w:t>LOA</w:t>
            </w:r>
          </w:p>
        </w:tc>
        <w:tc>
          <w:tcPr>
            <w:tcW w:w="1289" w:type="dxa"/>
          </w:tcPr>
          <w:p>
            <w:pPr>
              <w:pStyle w:val="TableParagraph"/>
              <w:ind w:left="22"/>
              <w:jc w:val="center"/>
              <w:rPr>
                <w:sz w:val="20"/>
              </w:rPr>
            </w:pPr>
            <w:r>
              <w:rPr>
                <w:sz w:val="20"/>
              </w:rPr>
              <w:t>NPR</w:t>
            </w:r>
          </w:p>
        </w:tc>
        <w:tc>
          <w:tcPr>
            <w:tcW w:w="5076" w:type="dxa"/>
          </w:tcPr>
          <w:p>
            <w:pPr>
              <w:pStyle w:val="TableParagraph"/>
              <w:spacing w:line="256" w:lineRule="auto"/>
              <w:ind w:left="35" w:right="65"/>
              <w:rPr>
                <w:sz w:val="20"/>
              </w:rPr>
            </w:pPr>
            <w:r>
              <w:rPr>
                <w:sz w:val="20"/>
              </w:rPr>
              <w:t>Used to put a nurse off pay status while their license is pending renewal.</w:t>
            </w:r>
          </w:p>
        </w:tc>
        <w:tc>
          <w:tcPr>
            <w:tcW w:w="5414" w:type="dxa"/>
          </w:tcPr>
          <w:p>
            <w:pPr>
              <w:pStyle w:val="TableParagraph"/>
              <w:ind w:left="35"/>
              <w:rPr>
                <w:sz w:val="20"/>
              </w:rPr>
            </w:pPr>
            <w:r>
              <w:rPr>
                <w:sz w:val="20"/>
              </w:rPr>
              <w:t>N/A</w:t>
            </w:r>
          </w:p>
        </w:tc>
        <w:tc>
          <w:tcPr>
            <w:tcW w:w="4029" w:type="dxa"/>
          </w:tcPr>
          <w:p>
            <w:pPr>
              <w:pStyle w:val="TableParagraph"/>
              <w:spacing w:line="256" w:lineRule="auto"/>
              <w:ind w:left="36" w:right="56"/>
              <w:rPr>
                <w:sz w:val="20"/>
              </w:rPr>
            </w:pPr>
            <w:hyperlink r:id="rId6">
              <w:r>
                <w:rPr>
                  <w:w w:val="95"/>
                  <w:sz w:val="20"/>
                </w:rPr>
                <w:t>http://ucnet.universityofcalifornia.edu/labor/ba</w:t>
              </w:r>
            </w:hyperlink>
            <w:r>
              <w:rPr>
                <w:w w:val="95"/>
                <w:sz w:val="20"/>
              </w:rPr>
              <w:t> </w:t>
            </w:r>
            <w:r>
              <w:rPr>
                <w:sz w:val="20"/>
              </w:rPr>
              <w:t>rgaining-units/nx/contract.html</w:t>
            </w:r>
          </w:p>
        </w:tc>
      </w:tr>
      <w:tr>
        <w:trPr>
          <w:trHeight w:val="1460" w:hRule="atLeast"/>
        </w:trPr>
        <w:tc>
          <w:tcPr>
            <w:tcW w:w="2287" w:type="dxa"/>
          </w:tcPr>
          <w:p>
            <w:pPr>
              <w:pStyle w:val="TableParagraph"/>
              <w:spacing w:line="256" w:lineRule="auto"/>
              <w:ind w:left="35"/>
              <w:rPr>
                <w:sz w:val="20"/>
              </w:rPr>
            </w:pPr>
            <w:r>
              <w:rPr>
                <w:sz w:val="20"/>
              </w:rPr>
              <w:t>Proposed - Students on PELP</w:t>
            </w:r>
          </w:p>
        </w:tc>
        <w:tc>
          <w:tcPr>
            <w:tcW w:w="1644" w:type="dxa"/>
          </w:tcPr>
          <w:p>
            <w:pPr>
              <w:pStyle w:val="TableParagraph"/>
              <w:ind w:left="22"/>
              <w:jc w:val="center"/>
              <w:rPr>
                <w:sz w:val="20"/>
              </w:rPr>
            </w:pPr>
            <w:r>
              <w:rPr>
                <w:sz w:val="20"/>
              </w:rPr>
              <w:t>Staff and Academic</w:t>
            </w:r>
          </w:p>
        </w:tc>
        <w:tc>
          <w:tcPr>
            <w:tcW w:w="1015" w:type="dxa"/>
          </w:tcPr>
          <w:p>
            <w:pPr>
              <w:pStyle w:val="TableParagraph"/>
              <w:ind w:left="163"/>
              <w:rPr>
                <w:sz w:val="20"/>
              </w:rPr>
            </w:pPr>
            <w:r>
              <w:rPr>
                <w:sz w:val="20"/>
              </w:rPr>
              <w:t>HIR/REH</w:t>
            </w:r>
          </w:p>
          <w:p>
            <w:pPr>
              <w:pStyle w:val="TableParagraph"/>
              <w:spacing w:line="240" w:lineRule="auto" w:before="17"/>
              <w:ind w:left="182"/>
              <w:rPr>
                <w:sz w:val="20"/>
              </w:rPr>
            </w:pPr>
            <w:r>
              <w:rPr>
                <w:sz w:val="20"/>
              </w:rPr>
              <w:t>and</w:t>
            </w:r>
            <w:r>
              <w:rPr>
                <w:spacing w:val="-3"/>
                <w:sz w:val="20"/>
              </w:rPr>
              <w:t> </w:t>
            </w:r>
            <w:r>
              <w:rPr>
                <w:sz w:val="20"/>
              </w:rPr>
              <w:t>TER</w:t>
            </w:r>
          </w:p>
        </w:tc>
        <w:tc>
          <w:tcPr>
            <w:tcW w:w="1289" w:type="dxa"/>
          </w:tcPr>
          <w:p>
            <w:pPr>
              <w:pStyle w:val="TableParagraph"/>
              <w:ind w:left="24"/>
              <w:jc w:val="center"/>
              <w:rPr>
                <w:sz w:val="20"/>
              </w:rPr>
            </w:pPr>
            <w:r>
              <w:rPr>
                <w:sz w:val="20"/>
              </w:rPr>
              <w:t>As Appropriate</w:t>
            </w:r>
          </w:p>
        </w:tc>
        <w:tc>
          <w:tcPr>
            <w:tcW w:w="5076" w:type="dxa"/>
          </w:tcPr>
          <w:p>
            <w:pPr>
              <w:pStyle w:val="TableParagraph"/>
              <w:spacing w:line="256" w:lineRule="auto"/>
              <w:ind w:left="35" w:right="65"/>
              <w:rPr>
                <w:sz w:val="20"/>
              </w:rPr>
            </w:pPr>
            <w:r>
              <w:rPr>
                <w:sz w:val="20"/>
              </w:rPr>
              <w:t>Used to put students off pay status during the PELP (planned educational leave) period.</w:t>
            </w:r>
          </w:p>
        </w:tc>
        <w:tc>
          <w:tcPr>
            <w:tcW w:w="5414" w:type="dxa"/>
          </w:tcPr>
          <w:p>
            <w:pPr>
              <w:pStyle w:val="TableParagraph"/>
              <w:ind w:left="35"/>
              <w:rPr>
                <w:sz w:val="20"/>
              </w:rPr>
            </w:pPr>
            <w:r>
              <w:rPr>
                <w:sz w:val="20"/>
              </w:rPr>
              <w:t>N/A</w:t>
            </w:r>
          </w:p>
        </w:tc>
        <w:tc>
          <w:tcPr>
            <w:tcW w:w="4029" w:type="dxa"/>
          </w:tcPr>
          <w:p>
            <w:pPr>
              <w:pStyle w:val="TableParagraph"/>
              <w:spacing w:line="256" w:lineRule="auto"/>
              <w:ind w:left="36" w:right="298"/>
              <w:rPr>
                <w:sz w:val="20"/>
              </w:rPr>
            </w:pPr>
            <w:r>
              <w:rPr>
                <w:sz w:val="20"/>
              </w:rPr>
              <w:t>PACAOS-130 defines "student" to include individuals who are on approved educational leave, including PELP</w:t>
            </w:r>
          </w:p>
          <w:p>
            <w:pPr>
              <w:pStyle w:val="TableParagraph"/>
              <w:spacing w:line="240" w:lineRule="auto" w:before="1"/>
              <w:rPr>
                <w:sz w:val="20"/>
              </w:rPr>
            </w:pPr>
          </w:p>
          <w:p>
            <w:pPr>
              <w:pStyle w:val="TableParagraph"/>
              <w:spacing w:line="260" w:lineRule="atLeast"/>
              <w:ind w:left="36" w:right="7"/>
              <w:rPr>
                <w:sz w:val="20"/>
              </w:rPr>
            </w:pPr>
            <w:hyperlink r:id="rId11">
              <w:r>
                <w:rPr>
                  <w:sz w:val="20"/>
                </w:rPr>
                <w:t>http://policy.ucop.edu/doc/2710533/PACAOS13</w:t>
              </w:r>
            </w:hyperlink>
            <w:r>
              <w:rPr>
                <w:sz w:val="20"/>
              </w:rPr>
              <w:t> 0</w:t>
            </w:r>
          </w:p>
        </w:tc>
      </w:tr>
      <w:tr>
        <w:trPr>
          <w:trHeight w:val="878" w:hRule="atLeast"/>
        </w:trPr>
        <w:tc>
          <w:tcPr>
            <w:tcW w:w="2287" w:type="dxa"/>
          </w:tcPr>
          <w:p>
            <w:pPr>
              <w:pStyle w:val="TableParagraph"/>
              <w:spacing w:line="155" w:lineRule="exact"/>
              <w:ind w:left="35"/>
              <w:rPr>
                <w:sz w:val="20"/>
              </w:rPr>
            </w:pPr>
            <w:r>
              <w:rPr>
                <w:sz w:val="20"/>
              </w:rPr>
              <w:t>Administrative Furlough</w:t>
            </w:r>
          </w:p>
        </w:tc>
        <w:tc>
          <w:tcPr>
            <w:tcW w:w="1644" w:type="dxa"/>
          </w:tcPr>
          <w:p>
            <w:pPr>
              <w:pStyle w:val="TableParagraph"/>
              <w:spacing w:line="155" w:lineRule="exact"/>
              <w:ind w:left="20"/>
              <w:jc w:val="center"/>
              <w:rPr>
                <w:sz w:val="20"/>
              </w:rPr>
            </w:pPr>
            <w:r>
              <w:rPr>
                <w:sz w:val="20"/>
              </w:rPr>
              <w:t>Staff only</w:t>
            </w:r>
          </w:p>
        </w:tc>
        <w:tc>
          <w:tcPr>
            <w:tcW w:w="1015" w:type="dxa"/>
          </w:tcPr>
          <w:p>
            <w:pPr>
              <w:pStyle w:val="TableParagraph"/>
              <w:spacing w:line="155" w:lineRule="exact"/>
              <w:ind w:left="218" w:right="196"/>
              <w:jc w:val="center"/>
              <w:rPr>
                <w:sz w:val="20"/>
              </w:rPr>
            </w:pPr>
            <w:r>
              <w:rPr>
                <w:sz w:val="20"/>
              </w:rPr>
              <w:t>N/A</w:t>
            </w:r>
          </w:p>
        </w:tc>
        <w:tc>
          <w:tcPr>
            <w:tcW w:w="1289" w:type="dxa"/>
          </w:tcPr>
          <w:p>
            <w:pPr>
              <w:pStyle w:val="TableParagraph"/>
              <w:spacing w:line="155" w:lineRule="exact"/>
              <w:ind w:left="22"/>
              <w:jc w:val="center"/>
              <w:rPr>
                <w:sz w:val="20"/>
              </w:rPr>
            </w:pPr>
            <w:r>
              <w:rPr>
                <w:sz w:val="20"/>
              </w:rPr>
              <w:t>N/A</w:t>
            </w:r>
          </w:p>
        </w:tc>
        <w:tc>
          <w:tcPr>
            <w:tcW w:w="5076" w:type="dxa"/>
          </w:tcPr>
          <w:p>
            <w:pPr>
              <w:pStyle w:val="TableParagraph"/>
              <w:spacing w:line="155" w:lineRule="exact"/>
              <w:ind w:left="35"/>
              <w:rPr>
                <w:sz w:val="20"/>
              </w:rPr>
            </w:pPr>
            <w:r>
              <w:rPr>
                <w:sz w:val="20"/>
              </w:rPr>
              <w:t>Unpaid leave due to a predesignated systemwide furlough</w:t>
            </w:r>
          </w:p>
          <w:p>
            <w:pPr>
              <w:pStyle w:val="TableParagraph"/>
              <w:spacing w:line="240" w:lineRule="auto" w:before="17"/>
              <w:ind w:left="35"/>
              <w:rPr>
                <w:sz w:val="20"/>
              </w:rPr>
            </w:pPr>
            <w:r>
              <w:rPr>
                <w:sz w:val="20"/>
              </w:rPr>
              <w:t>plan or strategy to address budget shortfall.</w:t>
            </w:r>
          </w:p>
        </w:tc>
        <w:tc>
          <w:tcPr>
            <w:tcW w:w="5414" w:type="dxa"/>
          </w:tcPr>
          <w:p>
            <w:pPr>
              <w:pStyle w:val="TableParagraph"/>
              <w:spacing w:line="155" w:lineRule="exact"/>
              <w:ind w:left="35"/>
              <w:rPr>
                <w:sz w:val="20"/>
              </w:rPr>
            </w:pPr>
            <w:r>
              <w:rPr>
                <w:sz w:val="20"/>
              </w:rPr>
              <w:t>Criteria is based upon the mandated systemwide program.</w:t>
            </w:r>
          </w:p>
        </w:tc>
        <w:tc>
          <w:tcPr>
            <w:tcW w:w="4029" w:type="dxa"/>
          </w:tcPr>
          <w:p>
            <w:pPr>
              <w:pStyle w:val="TableParagraph"/>
              <w:spacing w:line="155" w:lineRule="exact"/>
              <w:ind w:left="36"/>
              <w:rPr>
                <w:sz w:val="20"/>
              </w:rPr>
            </w:pPr>
            <w:r>
              <w:rPr>
                <w:sz w:val="20"/>
              </w:rPr>
              <w:t>N/A</w:t>
            </w:r>
          </w:p>
        </w:tc>
      </w:tr>
    </w:tbl>
    <w:p>
      <w:pPr>
        <w:rPr>
          <w:sz w:val="2"/>
          <w:szCs w:val="2"/>
        </w:rPr>
      </w:pPr>
      <w:r>
        <w:rPr/>
        <w:pict>
          <v:shape style="position:absolute;margin-left:538.531616pt;margin-top:51.741028pt;width:145.9pt;height:14.05pt;mso-position-horizontal-relative:page;mso-position-vertical-relative:page;z-index:-56080" type="#_x0000_t202" filled="false" stroked="false">
            <v:textbox inset="0,0,0,0">
              <w:txbxContent>
                <w:p>
                  <w:pPr>
                    <w:pStyle w:val="BodyText"/>
                    <w:spacing w:line="281" w:lineRule="exact"/>
                  </w:pPr>
                  <w:r>
                    <w:rPr/>
                    <w:t>Short Work Break Matrix</w:t>
                  </w:r>
                </w:p>
              </w:txbxContent>
            </v:textbox>
            <w10:wrap type="none"/>
          </v:shape>
        </w:pict>
      </w:r>
      <w:r>
        <w:rPr/>
        <w:drawing>
          <wp:anchor distT="0" distB="0" distL="0" distR="0" allowOverlap="1" layoutInCell="1" locked="0" behindDoc="1" simplePos="0" relativeHeight="268379399">
            <wp:simplePos x="0" y="0"/>
            <wp:positionH relativeFrom="page">
              <wp:posOffset>481223</wp:posOffset>
            </wp:positionH>
            <wp:positionV relativeFrom="page">
              <wp:posOffset>1379093</wp:posOffset>
            </wp:positionV>
            <wp:extent cx="13171290" cy="4805362"/>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2" cstate="print"/>
                    <a:stretch>
                      <a:fillRect/>
                    </a:stretch>
                  </pic:blipFill>
                  <pic:spPr>
                    <a:xfrm>
                      <a:off x="0" y="0"/>
                      <a:ext cx="13171290" cy="4805362"/>
                    </a:xfrm>
                    <a:prstGeom prst="rect">
                      <a:avLst/>
                    </a:prstGeom>
                  </pic:spPr>
                </pic:pic>
              </a:graphicData>
            </a:graphic>
          </wp:anchor>
        </w:drawing>
      </w:r>
    </w:p>
    <w:p>
      <w:pPr>
        <w:spacing w:after="0"/>
        <w:rPr>
          <w:sz w:val="2"/>
          <w:szCs w:val="2"/>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4495"/>
        <w:gridCol w:w="6477"/>
        <w:gridCol w:w="4480"/>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4495" w:type="dxa"/>
            <w:shd w:val="clear" w:color="auto" w:fill="4F81BD"/>
          </w:tcPr>
          <w:p>
            <w:pPr>
              <w:pStyle w:val="TableParagraph"/>
              <w:ind w:left="1096"/>
              <w:rPr>
                <w:b/>
                <w:sz w:val="20"/>
              </w:rPr>
            </w:pPr>
            <w:r>
              <w:rPr>
                <w:b/>
                <w:sz w:val="20"/>
              </w:rPr>
              <w:t>Current Practice (examples)</w:t>
            </w:r>
          </w:p>
        </w:tc>
        <w:tc>
          <w:tcPr>
            <w:tcW w:w="6477" w:type="dxa"/>
            <w:shd w:val="clear" w:color="auto" w:fill="4F81BD"/>
          </w:tcPr>
          <w:p>
            <w:pPr>
              <w:pStyle w:val="TableParagraph"/>
              <w:ind w:left="2266" w:right="2242"/>
              <w:jc w:val="center"/>
              <w:rPr>
                <w:b/>
                <w:sz w:val="20"/>
              </w:rPr>
            </w:pPr>
            <w:r>
              <w:rPr>
                <w:b/>
                <w:sz w:val="20"/>
              </w:rPr>
              <w:t>Additional Information</w:t>
            </w:r>
          </w:p>
        </w:tc>
        <w:tc>
          <w:tcPr>
            <w:tcW w:w="4480" w:type="dxa"/>
            <w:shd w:val="clear" w:color="auto" w:fill="4F81BD"/>
          </w:tcPr>
          <w:p>
            <w:pPr>
              <w:pStyle w:val="TableParagraph"/>
              <w:ind w:left="1708" w:right="1685"/>
              <w:jc w:val="center"/>
              <w:rPr>
                <w:b/>
                <w:sz w:val="20"/>
              </w:rPr>
            </w:pPr>
            <w:r>
              <w:rPr>
                <w:b/>
                <w:sz w:val="20"/>
              </w:rPr>
              <w:t>Future State</w:t>
            </w:r>
          </w:p>
        </w:tc>
      </w:tr>
      <w:tr>
        <w:trPr>
          <w:trHeight w:val="4350" w:hRule="atLeast"/>
        </w:trPr>
        <w:tc>
          <w:tcPr>
            <w:tcW w:w="2287" w:type="dxa"/>
          </w:tcPr>
          <w:p>
            <w:pPr>
              <w:pStyle w:val="TableParagraph"/>
              <w:ind w:left="35"/>
              <w:rPr>
                <w:sz w:val="20"/>
              </w:rPr>
            </w:pPr>
            <w:r>
              <w:rPr>
                <w:sz w:val="20"/>
              </w:rPr>
              <w:t>Temporary Layoff</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6"/>
              <w:jc w:val="center"/>
              <w:rPr>
                <w:sz w:val="20"/>
              </w:rPr>
            </w:pPr>
            <w:r>
              <w:rPr>
                <w:sz w:val="20"/>
              </w:rPr>
              <w:t>LOA</w:t>
            </w:r>
          </w:p>
        </w:tc>
        <w:tc>
          <w:tcPr>
            <w:tcW w:w="1289" w:type="dxa"/>
          </w:tcPr>
          <w:p>
            <w:pPr>
              <w:pStyle w:val="TableParagraph"/>
              <w:ind w:left="24"/>
              <w:jc w:val="center"/>
              <w:rPr>
                <w:sz w:val="20"/>
              </w:rPr>
            </w:pPr>
            <w:r>
              <w:rPr>
                <w:sz w:val="20"/>
              </w:rPr>
              <w:t>TLF</w:t>
            </w:r>
          </w:p>
        </w:tc>
        <w:tc>
          <w:tcPr>
            <w:tcW w:w="4495" w:type="dxa"/>
          </w:tcPr>
          <w:p>
            <w:pPr>
              <w:pStyle w:val="TableParagraph"/>
              <w:ind w:left="35"/>
              <w:rPr>
                <w:sz w:val="20"/>
              </w:rPr>
            </w:pPr>
            <w:r>
              <w:rPr>
                <w:sz w:val="20"/>
              </w:rPr>
              <w:t>Entered as a leave of absence</w:t>
            </w:r>
          </w:p>
        </w:tc>
        <w:tc>
          <w:tcPr>
            <w:tcW w:w="6477" w:type="dxa"/>
          </w:tcPr>
          <w:p>
            <w:pPr>
              <w:pStyle w:val="TableParagraph"/>
              <w:spacing w:line="240" w:lineRule="auto"/>
              <w:rPr>
                <w:rFonts w:ascii="Times New Roman"/>
                <w:sz w:val="20"/>
              </w:rPr>
            </w:pPr>
          </w:p>
        </w:tc>
        <w:tc>
          <w:tcPr>
            <w:tcW w:w="4480" w:type="dxa"/>
          </w:tcPr>
          <w:p>
            <w:pPr>
              <w:pStyle w:val="TableParagraph"/>
              <w:ind w:left="36"/>
              <w:rPr>
                <w:sz w:val="20"/>
              </w:rPr>
            </w:pPr>
            <w:r>
              <w:rPr>
                <w:sz w:val="20"/>
              </w:rPr>
              <w:t>Continue with current practice of leave of absence.</w:t>
            </w:r>
          </w:p>
        </w:tc>
      </w:tr>
      <w:tr>
        <w:trPr>
          <w:trHeight w:val="719" w:hRule="atLeast"/>
        </w:trPr>
        <w:tc>
          <w:tcPr>
            <w:tcW w:w="2287" w:type="dxa"/>
          </w:tcPr>
          <w:p>
            <w:pPr>
              <w:pStyle w:val="TableParagraph"/>
              <w:spacing w:line="256" w:lineRule="auto"/>
              <w:ind w:left="35"/>
              <w:rPr>
                <w:sz w:val="20"/>
              </w:rPr>
            </w:pPr>
            <w:r>
              <w:rPr>
                <w:sz w:val="20"/>
              </w:rPr>
              <w:t>Proposed - Nurses Pending Recertification</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6"/>
              <w:jc w:val="center"/>
              <w:rPr>
                <w:sz w:val="20"/>
              </w:rPr>
            </w:pPr>
            <w:r>
              <w:rPr>
                <w:sz w:val="20"/>
              </w:rPr>
              <w:t>LOA</w:t>
            </w:r>
          </w:p>
        </w:tc>
        <w:tc>
          <w:tcPr>
            <w:tcW w:w="1289" w:type="dxa"/>
          </w:tcPr>
          <w:p>
            <w:pPr>
              <w:pStyle w:val="TableParagraph"/>
              <w:ind w:left="22"/>
              <w:jc w:val="center"/>
              <w:rPr>
                <w:sz w:val="20"/>
              </w:rPr>
            </w:pPr>
            <w:r>
              <w:rPr>
                <w:sz w:val="20"/>
              </w:rPr>
              <w:t>NPR</w:t>
            </w:r>
          </w:p>
        </w:tc>
        <w:tc>
          <w:tcPr>
            <w:tcW w:w="4495" w:type="dxa"/>
          </w:tcPr>
          <w:p>
            <w:pPr>
              <w:pStyle w:val="TableParagraph"/>
              <w:spacing w:line="256" w:lineRule="auto"/>
              <w:ind w:left="35"/>
              <w:rPr>
                <w:sz w:val="20"/>
              </w:rPr>
            </w:pPr>
            <w:r>
              <w:rPr>
                <w:sz w:val="20"/>
              </w:rPr>
              <w:t>[UCLA HS &amp; UCB] Entered as a leave of absence without pay.</w:t>
            </w:r>
          </w:p>
        </w:tc>
        <w:tc>
          <w:tcPr>
            <w:tcW w:w="6477" w:type="dxa"/>
          </w:tcPr>
          <w:p>
            <w:pPr>
              <w:pStyle w:val="TableParagraph"/>
              <w:ind w:left="35"/>
              <w:rPr>
                <w:sz w:val="20"/>
              </w:rPr>
            </w:pPr>
            <w:hyperlink r:id="rId13">
              <w:r>
                <w:rPr>
                  <w:sz w:val="20"/>
                </w:rPr>
                <w:t>http://www.rn.ca.gov/licensees/lic-renewal.shtml#ren</w:t>
              </w:r>
            </w:hyperlink>
          </w:p>
        </w:tc>
        <w:tc>
          <w:tcPr>
            <w:tcW w:w="4480" w:type="dxa"/>
          </w:tcPr>
          <w:p>
            <w:pPr>
              <w:pStyle w:val="TableParagraph"/>
              <w:ind w:left="36"/>
              <w:rPr>
                <w:sz w:val="20"/>
              </w:rPr>
            </w:pPr>
            <w:r>
              <w:rPr>
                <w:sz w:val="20"/>
              </w:rPr>
              <w:t>Continue with current practice of leave of absence.</w:t>
            </w:r>
          </w:p>
        </w:tc>
      </w:tr>
      <w:tr>
        <w:trPr>
          <w:trHeight w:val="1460" w:hRule="atLeast"/>
        </w:trPr>
        <w:tc>
          <w:tcPr>
            <w:tcW w:w="2287" w:type="dxa"/>
          </w:tcPr>
          <w:p>
            <w:pPr>
              <w:pStyle w:val="TableParagraph"/>
              <w:spacing w:line="256" w:lineRule="auto"/>
              <w:ind w:left="35"/>
              <w:rPr>
                <w:sz w:val="20"/>
              </w:rPr>
            </w:pPr>
            <w:r>
              <w:rPr>
                <w:sz w:val="20"/>
              </w:rPr>
              <w:t>Proposed - Students on PELP</w:t>
            </w:r>
          </w:p>
        </w:tc>
        <w:tc>
          <w:tcPr>
            <w:tcW w:w="1644" w:type="dxa"/>
          </w:tcPr>
          <w:p>
            <w:pPr>
              <w:pStyle w:val="TableParagraph"/>
              <w:ind w:left="22"/>
              <w:jc w:val="center"/>
              <w:rPr>
                <w:sz w:val="20"/>
              </w:rPr>
            </w:pPr>
            <w:r>
              <w:rPr>
                <w:sz w:val="20"/>
              </w:rPr>
              <w:t>Staff and Academic</w:t>
            </w:r>
          </w:p>
        </w:tc>
        <w:tc>
          <w:tcPr>
            <w:tcW w:w="1015" w:type="dxa"/>
          </w:tcPr>
          <w:p>
            <w:pPr>
              <w:pStyle w:val="TableParagraph"/>
              <w:ind w:left="163"/>
              <w:rPr>
                <w:sz w:val="20"/>
              </w:rPr>
            </w:pPr>
            <w:r>
              <w:rPr>
                <w:sz w:val="20"/>
              </w:rPr>
              <w:t>HIR/REH</w:t>
            </w:r>
          </w:p>
          <w:p>
            <w:pPr>
              <w:pStyle w:val="TableParagraph"/>
              <w:spacing w:line="240" w:lineRule="auto" w:before="17"/>
              <w:ind w:left="182"/>
              <w:rPr>
                <w:sz w:val="20"/>
              </w:rPr>
            </w:pPr>
            <w:r>
              <w:rPr>
                <w:sz w:val="20"/>
              </w:rPr>
              <w:t>and</w:t>
            </w:r>
            <w:r>
              <w:rPr>
                <w:spacing w:val="-3"/>
                <w:sz w:val="20"/>
              </w:rPr>
              <w:t> </w:t>
            </w:r>
            <w:r>
              <w:rPr>
                <w:sz w:val="20"/>
              </w:rPr>
              <w:t>TER</w:t>
            </w:r>
          </w:p>
        </w:tc>
        <w:tc>
          <w:tcPr>
            <w:tcW w:w="1289" w:type="dxa"/>
          </w:tcPr>
          <w:p>
            <w:pPr>
              <w:pStyle w:val="TableParagraph"/>
              <w:ind w:left="24"/>
              <w:jc w:val="center"/>
              <w:rPr>
                <w:sz w:val="20"/>
              </w:rPr>
            </w:pPr>
            <w:r>
              <w:rPr>
                <w:sz w:val="20"/>
              </w:rPr>
              <w:t>As Appropriate</w:t>
            </w:r>
          </w:p>
        </w:tc>
        <w:tc>
          <w:tcPr>
            <w:tcW w:w="4495" w:type="dxa"/>
          </w:tcPr>
          <w:p>
            <w:pPr>
              <w:pStyle w:val="TableParagraph"/>
              <w:spacing w:line="256" w:lineRule="auto"/>
              <w:ind w:left="35"/>
              <w:rPr>
                <w:sz w:val="20"/>
              </w:rPr>
            </w:pPr>
            <w:r>
              <w:rPr>
                <w:sz w:val="20"/>
              </w:rPr>
              <w:t>Varies widely. Some locations separate and rehire Students on PELP; others maintain active appointments and distributions during the PELP period.</w:t>
            </w:r>
          </w:p>
        </w:tc>
        <w:tc>
          <w:tcPr>
            <w:tcW w:w="6477" w:type="dxa"/>
          </w:tcPr>
          <w:p>
            <w:pPr>
              <w:pStyle w:val="TableParagraph"/>
              <w:spacing w:line="240" w:lineRule="auto"/>
              <w:rPr>
                <w:rFonts w:ascii="Times New Roman"/>
                <w:sz w:val="20"/>
              </w:rPr>
            </w:pPr>
          </w:p>
        </w:tc>
        <w:tc>
          <w:tcPr>
            <w:tcW w:w="4480" w:type="dxa"/>
          </w:tcPr>
          <w:p>
            <w:pPr>
              <w:pStyle w:val="TableParagraph"/>
              <w:spacing w:line="256" w:lineRule="auto"/>
              <w:ind w:left="36" w:right="35"/>
              <w:rPr>
                <w:sz w:val="20"/>
              </w:rPr>
            </w:pPr>
            <w:r>
              <w:rPr>
                <w:sz w:val="20"/>
              </w:rPr>
              <w:t>Continue with current practice of re/hire and termination.</w:t>
            </w:r>
          </w:p>
          <w:p>
            <w:pPr>
              <w:pStyle w:val="TableParagraph"/>
              <w:spacing w:line="240" w:lineRule="auto" w:before="1"/>
              <w:rPr>
                <w:sz w:val="20"/>
              </w:rPr>
            </w:pPr>
          </w:p>
          <w:p>
            <w:pPr>
              <w:pStyle w:val="TableParagraph"/>
              <w:spacing w:line="260" w:lineRule="atLeast"/>
              <w:ind w:left="36" w:right="-13"/>
              <w:rPr>
                <w:sz w:val="20"/>
              </w:rPr>
            </w:pPr>
            <w:r>
              <w:rPr>
                <w:sz w:val="20"/>
              </w:rPr>
              <w:t>For academic students, may use the already established Academic Students Short Work Break type (SWB/GST) if appropriate</w:t>
            </w:r>
          </w:p>
        </w:tc>
      </w:tr>
      <w:tr>
        <w:trPr>
          <w:trHeight w:val="879" w:hRule="atLeast"/>
        </w:trPr>
        <w:tc>
          <w:tcPr>
            <w:tcW w:w="2287" w:type="dxa"/>
          </w:tcPr>
          <w:p>
            <w:pPr>
              <w:pStyle w:val="TableParagraph"/>
              <w:spacing w:line="156" w:lineRule="exact"/>
              <w:ind w:left="35"/>
              <w:rPr>
                <w:sz w:val="20"/>
              </w:rPr>
            </w:pPr>
            <w:r>
              <w:rPr>
                <w:sz w:val="20"/>
              </w:rPr>
              <w:t>Administrative Furlough</w:t>
            </w:r>
          </w:p>
        </w:tc>
        <w:tc>
          <w:tcPr>
            <w:tcW w:w="1644" w:type="dxa"/>
          </w:tcPr>
          <w:p>
            <w:pPr>
              <w:pStyle w:val="TableParagraph"/>
              <w:spacing w:line="156" w:lineRule="exact"/>
              <w:ind w:left="20"/>
              <w:jc w:val="center"/>
              <w:rPr>
                <w:sz w:val="20"/>
              </w:rPr>
            </w:pPr>
            <w:r>
              <w:rPr>
                <w:sz w:val="20"/>
              </w:rPr>
              <w:t>Staff only</w:t>
            </w:r>
          </w:p>
        </w:tc>
        <w:tc>
          <w:tcPr>
            <w:tcW w:w="1015" w:type="dxa"/>
          </w:tcPr>
          <w:p>
            <w:pPr>
              <w:pStyle w:val="TableParagraph"/>
              <w:spacing w:line="156" w:lineRule="exact"/>
              <w:ind w:left="218" w:right="196"/>
              <w:jc w:val="center"/>
              <w:rPr>
                <w:sz w:val="20"/>
              </w:rPr>
            </w:pPr>
            <w:r>
              <w:rPr>
                <w:sz w:val="20"/>
              </w:rPr>
              <w:t>N/A</w:t>
            </w:r>
          </w:p>
        </w:tc>
        <w:tc>
          <w:tcPr>
            <w:tcW w:w="1289" w:type="dxa"/>
          </w:tcPr>
          <w:p>
            <w:pPr>
              <w:pStyle w:val="TableParagraph"/>
              <w:spacing w:line="156" w:lineRule="exact"/>
              <w:ind w:left="22"/>
              <w:jc w:val="center"/>
              <w:rPr>
                <w:sz w:val="20"/>
              </w:rPr>
            </w:pPr>
            <w:r>
              <w:rPr>
                <w:sz w:val="20"/>
              </w:rPr>
              <w:t>N/A</w:t>
            </w:r>
          </w:p>
        </w:tc>
        <w:tc>
          <w:tcPr>
            <w:tcW w:w="4495" w:type="dxa"/>
          </w:tcPr>
          <w:p>
            <w:pPr>
              <w:pStyle w:val="TableParagraph"/>
              <w:spacing w:line="156" w:lineRule="exact"/>
              <w:ind w:left="35"/>
              <w:rPr>
                <w:sz w:val="20"/>
              </w:rPr>
            </w:pPr>
            <w:r>
              <w:rPr>
                <w:sz w:val="20"/>
              </w:rPr>
              <w:t>N/A</w:t>
            </w:r>
          </w:p>
        </w:tc>
        <w:tc>
          <w:tcPr>
            <w:tcW w:w="6477" w:type="dxa"/>
          </w:tcPr>
          <w:p>
            <w:pPr>
              <w:pStyle w:val="TableParagraph"/>
              <w:spacing w:line="156" w:lineRule="exact"/>
              <w:ind w:left="35"/>
              <w:rPr>
                <w:sz w:val="20"/>
              </w:rPr>
            </w:pPr>
            <w:r>
              <w:rPr>
                <w:sz w:val="20"/>
              </w:rPr>
              <w:t>N/A</w:t>
            </w:r>
          </w:p>
        </w:tc>
        <w:tc>
          <w:tcPr>
            <w:tcW w:w="4480" w:type="dxa"/>
          </w:tcPr>
          <w:p>
            <w:pPr>
              <w:pStyle w:val="TableParagraph"/>
              <w:spacing w:line="156" w:lineRule="exact"/>
              <w:ind w:left="36"/>
              <w:rPr>
                <w:sz w:val="20"/>
              </w:rPr>
            </w:pPr>
            <w:r>
              <w:rPr>
                <w:sz w:val="20"/>
              </w:rPr>
              <w:t>N/A</w:t>
            </w:r>
          </w:p>
        </w:tc>
      </w:tr>
    </w:tbl>
    <w:p>
      <w:pPr>
        <w:rPr>
          <w:sz w:val="2"/>
          <w:szCs w:val="2"/>
        </w:rPr>
      </w:pPr>
      <w:r>
        <w:rPr/>
        <w:pict>
          <v:shape style="position:absolute;margin-left:538.531616pt;margin-top:51.741028pt;width:145.9pt;height:14.05pt;mso-position-horizontal-relative:page;mso-position-vertical-relative:page;z-index:-56032" type="#_x0000_t202" filled="false" stroked="false">
            <v:textbox inset="0,0,0,0">
              <w:txbxContent>
                <w:p>
                  <w:pPr>
                    <w:pStyle w:val="BodyText"/>
                    <w:spacing w:line="281" w:lineRule="exact"/>
                  </w:pPr>
                  <w:r>
                    <w:rPr/>
                    <w:t>Short Work Break Matrix</w:t>
                  </w:r>
                </w:p>
              </w:txbxContent>
            </v:textbox>
            <w10:wrap type="none"/>
          </v:shape>
        </w:pict>
      </w:r>
      <w:r>
        <w:rPr/>
        <w:pict>
          <v:group style="position:absolute;margin-left:37.891598pt;margin-top:108.590027pt;width:1083.5pt;height:378.5pt;mso-position-horizontal-relative:page;mso-position-vertical-relative:page;z-index:-56008" coordorigin="758,2172" coordsize="21670,7570">
            <v:shape style="position:absolute;left:757;top:2171;width:6228;height:7570" type="#_x0000_t75" stroked="false">
              <v:imagedata r:id="rId14" o:title=""/>
            </v:shape>
            <v:shape style="position:absolute;left:6993;top:2171;width:15435;height:7570" type="#_x0000_t75" stroked="false">
              <v:imagedata r:id="rId15" o:title=""/>
            </v:shape>
            <w10:wrap type="none"/>
          </v:group>
        </w:pict>
      </w:r>
    </w:p>
    <w:p>
      <w:pPr>
        <w:spacing w:after="0"/>
        <w:rPr>
          <w:sz w:val="2"/>
          <w:szCs w:val="2"/>
        </w:rPr>
        <w:sectPr>
          <w:pgSz w:w="24490" w:h="15840" w:orient="landscape"/>
          <w:pgMar w:header="0" w:footer="464" w:top="1060" w:bottom="660" w:left="620" w:right="1420"/>
        </w:sectPr>
      </w:pP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87"/>
        <w:gridCol w:w="1644"/>
        <w:gridCol w:w="1015"/>
        <w:gridCol w:w="1289"/>
        <w:gridCol w:w="2369"/>
        <w:gridCol w:w="3658"/>
        <w:gridCol w:w="1676"/>
        <w:gridCol w:w="1822"/>
        <w:gridCol w:w="1337"/>
        <w:gridCol w:w="5093"/>
      </w:tblGrid>
      <w:tr>
        <w:trPr>
          <w:trHeight w:val="1052" w:hRule="atLeast"/>
        </w:trPr>
        <w:tc>
          <w:tcPr>
            <w:tcW w:w="2287" w:type="dxa"/>
            <w:shd w:val="clear" w:color="auto" w:fill="4F81BD"/>
          </w:tcPr>
          <w:p>
            <w:pPr>
              <w:pStyle w:val="TableParagraph"/>
              <w:ind w:left="924" w:right="901"/>
              <w:jc w:val="center"/>
              <w:rPr>
                <w:b/>
                <w:sz w:val="20"/>
              </w:rPr>
            </w:pPr>
            <w:r>
              <w:rPr>
                <w:b/>
                <w:sz w:val="20"/>
              </w:rPr>
              <w:t>Type</w:t>
            </w:r>
          </w:p>
        </w:tc>
        <w:tc>
          <w:tcPr>
            <w:tcW w:w="1644" w:type="dxa"/>
            <w:shd w:val="clear" w:color="auto" w:fill="4F81BD"/>
          </w:tcPr>
          <w:p>
            <w:pPr>
              <w:pStyle w:val="TableParagraph"/>
              <w:ind w:left="25"/>
              <w:jc w:val="center"/>
              <w:rPr>
                <w:b/>
                <w:sz w:val="20"/>
              </w:rPr>
            </w:pPr>
            <w:r>
              <w:rPr>
                <w:b/>
                <w:sz w:val="20"/>
              </w:rPr>
              <w:t>Applicability</w:t>
            </w:r>
          </w:p>
        </w:tc>
        <w:tc>
          <w:tcPr>
            <w:tcW w:w="1015" w:type="dxa"/>
            <w:shd w:val="clear" w:color="auto" w:fill="4F81BD"/>
          </w:tcPr>
          <w:p>
            <w:pPr>
              <w:pStyle w:val="TableParagraph"/>
              <w:ind w:left="218" w:right="197"/>
              <w:jc w:val="center"/>
              <w:rPr>
                <w:b/>
                <w:sz w:val="20"/>
              </w:rPr>
            </w:pPr>
            <w:r>
              <w:rPr>
                <w:b/>
                <w:sz w:val="20"/>
              </w:rPr>
              <w:t>Action</w:t>
            </w:r>
          </w:p>
        </w:tc>
        <w:tc>
          <w:tcPr>
            <w:tcW w:w="1289" w:type="dxa"/>
            <w:shd w:val="clear" w:color="auto" w:fill="4F81BD"/>
          </w:tcPr>
          <w:p>
            <w:pPr>
              <w:pStyle w:val="TableParagraph"/>
              <w:ind w:left="21"/>
              <w:jc w:val="center"/>
              <w:rPr>
                <w:b/>
                <w:sz w:val="20"/>
              </w:rPr>
            </w:pPr>
            <w:r>
              <w:rPr>
                <w:b/>
                <w:sz w:val="20"/>
              </w:rPr>
              <w:t>Action Reason</w:t>
            </w:r>
          </w:p>
        </w:tc>
        <w:tc>
          <w:tcPr>
            <w:tcW w:w="2369" w:type="dxa"/>
            <w:shd w:val="clear" w:color="auto" w:fill="4F81BD"/>
          </w:tcPr>
          <w:p>
            <w:pPr>
              <w:pStyle w:val="TableParagraph"/>
              <w:spacing w:line="256" w:lineRule="auto"/>
              <w:ind w:left="655" w:right="192" w:hanging="418"/>
              <w:rPr>
                <w:b/>
                <w:sz w:val="20"/>
              </w:rPr>
            </w:pPr>
            <w:r>
              <w:rPr>
                <w:b/>
                <w:sz w:val="20"/>
              </w:rPr>
              <w:t>Should UCPC Flag Non- Compliance?</w:t>
            </w:r>
          </w:p>
          <w:p>
            <w:pPr>
              <w:pStyle w:val="TableParagraph"/>
              <w:spacing w:line="240" w:lineRule="auto"/>
              <w:ind w:left="160"/>
              <w:rPr>
                <w:b/>
                <w:sz w:val="20"/>
              </w:rPr>
            </w:pPr>
            <w:r>
              <w:rPr>
                <w:b/>
                <w:sz w:val="20"/>
              </w:rPr>
              <w:t>(Include in R-108 criteria)</w:t>
            </w:r>
          </w:p>
        </w:tc>
        <w:tc>
          <w:tcPr>
            <w:tcW w:w="3658" w:type="dxa"/>
            <w:shd w:val="clear" w:color="auto" w:fill="4F81BD"/>
          </w:tcPr>
          <w:p>
            <w:pPr>
              <w:pStyle w:val="TableParagraph"/>
              <w:ind w:left="1414" w:right="1391"/>
              <w:jc w:val="center"/>
              <w:rPr>
                <w:b/>
                <w:sz w:val="20"/>
              </w:rPr>
            </w:pPr>
            <w:r>
              <w:rPr>
                <w:b/>
                <w:sz w:val="20"/>
              </w:rPr>
              <w:t>Scenarios</w:t>
            </w:r>
          </w:p>
        </w:tc>
        <w:tc>
          <w:tcPr>
            <w:tcW w:w="1676" w:type="dxa"/>
            <w:shd w:val="clear" w:color="auto" w:fill="4F81BD"/>
          </w:tcPr>
          <w:p>
            <w:pPr>
              <w:pStyle w:val="TableParagraph"/>
              <w:spacing w:line="256" w:lineRule="auto"/>
              <w:ind w:left="212" w:right="173" w:firstLine="187"/>
              <w:rPr>
                <w:b/>
                <w:sz w:val="20"/>
              </w:rPr>
            </w:pPr>
            <w:r>
              <w:rPr>
                <w:b/>
                <w:sz w:val="20"/>
              </w:rPr>
              <w:t>Eligible for UCRP Buy Back</w:t>
            </w:r>
          </w:p>
        </w:tc>
        <w:tc>
          <w:tcPr>
            <w:tcW w:w="1822" w:type="dxa"/>
            <w:shd w:val="clear" w:color="auto" w:fill="4F81BD"/>
          </w:tcPr>
          <w:p>
            <w:pPr>
              <w:pStyle w:val="TableParagraph"/>
              <w:spacing w:line="256" w:lineRule="auto"/>
              <w:ind w:left="658" w:hanging="459"/>
              <w:rPr>
                <w:b/>
                <w:sz w:val="20"/>
              </w:rPr>
            </w:pPr>
            <w:r>
              <w:rPr>
                <w:b/>
                <w:sz w:val="20"/>
              </w:rPr>
              <w:t>Eligible for Direct Billing</w:t>
            </w:r>
          </w:p>
        </w:tc>
        <w:tc>
          <w:tcPr>
            <w:tcW w:w="1337" w:type="dxa"/>
            <w:shd w:val="clear" w:color="auto" w:fill="4F81BD"/>
          </w:tcPr>
          <w:p>
            <w:pPr>
              <w:pStyle w:val="TableParagraph"/>
              <w:spacing w:line="256" w:lineRule="auto"/>
              <w:ind w:left="384" w:right="154" w:hanging="192"/>
              <w:rPr>
                <w:b/>
                <w:sz w:val="20"/>
              </w:rPr>
            </w:pPr>
            <w:r>
              <w:rPr>
                <w:b/>
                <w:sz w:val="20"/>
              </w:rPr>
              <w:t>Short Work Break?</w:t>
            </w:r>
          </w:p>
        </w:tc>
        <w:tc>
          <w:tcPr>
            <w:tcW w:w="5093" w:type="dxa"/>
            <w:shd w:val="clear" w:color="auto" w:fill="4F81BD"/>
          </w:tcPr>
          <w:p>
            <w:pPr>
              <w:pStyle w:val="TableParagraph"/>
              <w:ind w:left="2281" w:right="2261"/>
              <w:jc w:val="center"/>
              <w:rPr>
                <w:b/>
                <w:sz w:val="20"/>
              </w:rPr>
            </w:pPr>
            <w:r>
              <w:rPr>
                <w:b/>
                <w:sz w:val="20"/>
              </w:rPr>
              <w:t>Notes</w:t>
            </w:r>
          </w:p>
        </w:tc>
      </w:tr>
      <w:tr>
        <w:trPr>
          <w:trHeight w:val="4350" w:hRule="atLeast"/>
        </w:trPr>
        <w:tc>
          <w:tcPr>
            <w:tcW w:w="2287" w:type="dxa"/>
          </w:tcPr>
          <w:p>
            <w:pPr>
              <w:pStyle w:val="TableParagraph"/>
              <w:ind w:left="35"/>
              <w:rPr>
                <w:sz w:val="20"/>
              </w:rPr>
            </w:pPr>
            <w:r>
              <w:rPr>
                <w:sz w:val="20"/>
              </w:rPr>
              <w:t>Temporary Layoff</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6"/>
              <w:jc w:val="center"/>
              <w:rPr>
                <w:sz w:val="20"/>
              </w:rPr>
            </w:pPr>
            <w:r>
              <w:rPr>
                <w:sz w:val="20"/>
              </w:rPr>
              <w:t>LOA</w:t>
            </w:r>
          </w:p>
        </w:tc>
        <w:tc>
          <w:tcPr>
            <w:tcW w:w="1289" w:type="dxa"/>
          </w:tcPr>
          <w:p>
            <w:pPr>
              <w:pStyle w:val="TableParagraph"/>
              <w:ind w:left="24"/>
              <w:jc w:val="center"/>
              <w:rPr>
                <w:sz w:val="20"/>
              </w:rPr>
            </w:pPr>
            <w:r>
              <w:rPr>
                <w:sz w:val="20"/>
              </w:rPr>
              <w:t>TLF</w:t>
            </w:r>
          </w:p>
        </w:tc>
        <w:tc>
          <w:tcPr>
            <w:tcW w:w="2369" w:type="dxa"/>
          </w:tcPr>
          <w:p>
            <w:pPr>
              <w:pStyle w:val="TableParagraph"/>
              <w:ind w:left="1003" w:right="978"/>
              <w:jc w:val="center"/>
              <w:rPr>
                <w:sz w:val="20"/>
              </w:rPr>
            </w:pPr>
            <w:r>
              <w:rPr>
                <w:sz w:val="20"/>
              </w:rPr>
              <w:t>Yes</w:t>
            </w:r>
          </w:p>
        </w:tc>
        <w:tc>
          <w:tcPr>
            <w:tcW w:w="3658" w:type="dxa"/>
          </w:tcPr>
          <w:p>
            <w:pPr>
              <w:pStyle w:val="TableParagraph"/>
              <w:spacing w:line="256" w:lineRule="auto"/>
              <w:ind w:left="35" w:right="-9"/>
              <w:rPr>
                <w:sz w:val="20"/>
              </w:rPr>
            </w:pPr>
            <w:r>
              <w:rPr>
                <w:sz w:val="20"/>
              </w:rPr>
              <w:t>A career employee is temporarily laid off for 4 months.</w:t>
            </w:r>
          </w:p>
        </w:tc>
        <w:tc>
          <w:tcPr>
            <w:tcW w:w="1676" w:type="dxa"/>
          </w:tcPr>
          <w:p>
            <w:pPr>
              <w:pStyle w:val="TableParagraph"/>
              <w:ind w:left="702"/>
              <w:rPr>
                <w:sz w:val="20"/>
              </w:rPr>
            </w:pPr>
            <w:r>
              <w:rPr>
                <w:sz w:val="20"/>
              </w:rPr>
              <w:t>Yes</w:t>
            </w:r>
          </w:p>
        </w:tc>
        <w:tc>
          <w:tcPr>
            <w:tcW w:w="1822" w:type="dxa"/>
          </w:tcPr>
          <w:p>
            <w:pPr>
              <w:pStyle w:val="TableParagraph"/>
              <w:ind w:left="728" w:right="706"/>
              <w:jc w:val="center"/>
              <w:rPr>
                <w:sz w:val="20"/>
              </w:rPr>
            </w:pPr>
            <w:r>
              <w:rPr>
                <w:sz w:val="20"/>
              </w:rPr>
              <w:t>Yes</w:t>
            </w:r>
          </w:p>
        </w:tc>
        <w:tc>
          <w:tcPr>
            <w:tcW w:w="1337" w:type="dxa"/>
          </w:tcPr>
          <w:p>
            <w:pPr>
              <w:pStyle w:val="TableParagraph"/>
              <w:ind w:left="508" w:right="490"/>
              <w:jc w:val="center"/>
              <w:rPr>
                <w:sz w:val="20"/>
              </w:rPr>
            </w:pPr>
            <w:r>
              <w:rPr>
                <w:sz w:val="20"/>
              </w:rPr>
              <w:t>No</w:t>
            </w:r>
          </w:p>
        </w:tc>
        <w:tc>
          <w:tcPr>
            <w:tcW w:w="5093" w:type="dxa"/>
          </w:tcPr>
          <w:p>
            <w:pPr>
              <w:pStyle w:val="TableParagraph"/>
              <w:spacing w:line="240" w:lineRule="auto"/>
              <w:rPr>
                <w:rFonts w:ascii="Times New Roman"/>
                <w:sz w:val="20"/>
              </w:rPr>
            </w:pPr>
          </w:p>
        </w:tc>
      </w:tr>
      <w:tr>
        <w:trPr>
          <w:trHeight w:val="719" w:hRule="atLeast"/>
        </w:trPr>
        <w:tc>
          <w:tcPr>
            <w:tcW w:w="2287" w:type="dxa"/>
          </w:tcPr>
          <w:p>
            <w:pPr>
              <w:pStyle w:val="TableParagraph"/>
              <w:spacing w:line="256" w:lineRule="auto"/>
              <w:ind w:left="35"/>
              <w:rPr>
                <w:sz w:val="20"/>
              </w:rPr>
            </w:pPr>
            <w:r>
              <w:rPr>
                <w:sz w:val="20"/>
              </w:rPr>
              <w:t>Proposed - Nurses Pending Recertification</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6"/>
              <w:jc w:val="center"/>
              <w:rPr>
                <w:sz w:val="20"/>
              </w:rPr>
            </w:pPr>
            <w:r>
              <w:rPr>
                <w:sz w:val="20"/>
              </w:rPr>
              <w:t>LOA</w:t>
            </w:r>
          </w:p>
        </w:tc>
        <w:tc>
          <w:tcPr>
            <w:tcW w:w="1289" w:type="dxa"/>
          </w:tcPr>
          <w:p>
            <w:pPr>
              <w:pStyle w:val="TableParagraph"/>
              <w:ind w:left="22"/>
              <w:jc w:val="center"/>
              <w:rPr>
                <w:sz w:val="20"/>
              </w:rPr>
            </w:pPr>
            <w:r>
              <w:rPr>
                <w:sz w:val="20"/>
              </w:rPr>
              <w:t>NPR</w:t>
            </w:r>
          </w:p>
        </w:tc>
        <w:tc>
          <w:tcPr>
            <w:tcW w:w="2369" w:type="dxa"/>
          </w:tcPr>
          <w:p>
            <w:pPr>
              <w:pStyle w:val="TableParagraph"/>
              <w:ind w:left="1003" w:right="982"/>
              <w:jc w:val="center"/>
              <w:rPr>
                <w:sz w:val="20"/>
              </w:rPr>
            </w:pPr>
            <w:r>
              <w:rPr>
                <w:sz w:val="20"/>
              </w:rPr>
              <w:t>N/A</w:t>
            </w:r>
          </w:p>
        </w:tc>
        <w:tc>
          <w:tcPr>
            <w:tcW w:w="3658" w:type="dxa"/>
          </w:tcPr>
          <w:p>
            <w:pPr>
              <w:pStyle w:val="TableParagraph"/>
              <w:spacing w:line="256" w:lineRule="auto"/>
              <w:ind w:left="35"/>
              <w:rPr>
                <w:sz w:val="20"/>
              </w:rPr>
            </w:pPr>
            <w:r>
              <w:rPr>
                <w:sz w:val="20"/>
              </w:rPr>
              <w:t>A current nurses' certification expires prior to their certification renewal being</w:t>
            </w:r>
          </w:p>
          <w:p>
            <w:pPr>
              <w:pStyle w:val="TableParagraph"/>
              <w:spacing w:line="177" w:lineRule="exact"/>
              <w:ind w:left="35"/>
              <w:rPr>
                <w:sz w:val="20"/>
              </w:rPr>
            </w:pPr>
            <w:r>
              <w:rPr>
                <w:sz w:val="20"/>
              </w:rPr>
              <w:t>processed.</w:t>
            </w:r>
          </w:p>
        </w:tc>
        <w:tc>
          <w:tcPr>
            <w:tcW w:w="1676" w:type="dxa"/>
          </w:tcPr>
          <w:p>
            <w:pPr>
              <w:pStyle w:val="TableParagraph"/>
              <w:ind w:left="702"/>
              <w:rPr>
                <w:sz w:val="20"/>
              </w:rPr>
            </w:pPr>
            <w:r>
              <w:rPr>
                <w:sz w:val="20"/>
              </w:rPr>
              <w:t>Yes</w:t>
            </w:r>
          </w:p>
        </w:tc>
        <w:tc>
          <w:tcPr>
            <w:tcW w:w="1822" w:type="dxa"/>
          </w:tcPr>
          <w:p>
            <w:pPr>
              <w:pStyle w:val="TableParagraph"/>
              <w:ind w:left="728" w:right="706"/>
              <w:jc w:val="center"/>
              <w:rPr>
                <w:sz w:val="20"/>
              </w:rPr>
            </w:pPr>
            <w:r>
              <w:rPr>
                <w:sz w:val="20"/>
              </w:rPr>
              <w:t>Yes</w:t>
            </w:r>
          </w:p>
        </w:tc>
        <w:tc>
          <w:tcPr>
            <w:tcW w:w="1337" w:type="dxa"/>
          </w:tcPr>
          <w:p>
            <w:pPr>
              <w:pStyle w:val="TableParagraph"/>
              <w:ind w:left="508" w:right="490"/>
              <w:jc w:val="center"/>
              <w:rPr>
                <w:sz w:val="20"/>
              </w:rPr>
            </w:pPr>
            <w:r>
              <w:rPr>
                <w:sz w:val="20"/>
              </w:rPr>
              <w:t>No</w:t>
            </w:r>
          </w:p>
        </w:tc>
        <w:tc>
          <w:tcPr>
            <w:tcW w:w="5093" w:type="dxa"/>
          </w:tcPr>
          <w:p>
            <w:pPr>
              <w:pStyle w:val="TableParagraph"/>
              <w:spacing w:line="256" w:lineRule="auto"/>
              <w:ind w:left="33" w:right="20"/>
              <w:rPr>
                <w:sz w:val="20"/>
              </w:rPr>
            </w:pPr>
            <w:r>
              <w:rPr>
                <w:sz w:val="20"/>
              </w:rPr>
              <w:t>Created UCPATH-9145 to track configuration request for a new LOA type.</w:t>
            </w:r>
          </w:p>
        </w:tc>
      </w:tr>
      <w:tr>
        <w:trPr>
          <w:trHeight w:val="1460" w:hRule="atLeast"/>
        </w:trPr>
        <w:tc>
          <w:tcPr>
            <w:tcW w:w="2287" w:type="dxa"/>
          </w:tcPr>
          <w:p>
            <w:pPr>
              <w:pStyle w:val="TableParagraph"/>
              <w:spacing w:line="256" w:lineRule="auto"/>
              <w:ind w:left="35"/>
              <w:rPr>
                <w:sz w:val="20"/>
              </w:rPr>
            </w:pPr>
            <w:r>
              <w:rPr>
                <w:sz w:val="20"/>
              </w:rPr>
              <w:t>Proposed - Students on PELP</w:t>
            </w:r>
          </w:p>
        </w:tc>
        <w:tc>
          <w:tcPr>
            <w:tcW w:w="1644" w:type="dxa"/>
          </w:tcPr>
          <w:p>
            <w:pPr>
              <w:pStyle w:val="TableParagraph"/>
              <w:ind w:left="22"/>
              <w:jc w:val="center"/>
              <w:rPr>
                <w:sz w:val="20"/>
              </w:rPr>
            </w:pPr>
            <w:r>
              <w:rPr>
                <w:sz w:val="20"/>
              </w:rPr>
              <w:t>Staff and Academic</w:t>
            </w:r>
          </w:p>
        </w:tc>
        <w:tc>
          <w:tcPr>
            <w:tcW w:w="1015" w:type="dxa"/>
          </w:tcPr>
          <w:p>
            <w:pPr>
              <w:pStyle w:val="TableParagraph"/>
              <w:ind w:left="163"/>
              <w:rPr>
                <w:sz w:val="20"/>
              </w:rPr>
            </w:pPr>
            <w:r>
              <w:rPr>
                <w:sz w:val="20"/>
              </w:rPr>
              <w:t>HIR/REH</w:t>
            </w:r>
          </w:p>
          <w:p>
            <w:pPr>
              <w:pStyle w:val="TableParagraph"/>
              <w:spacing w:line="240" w:lineRule="auto" w:before="17"/>
              <w:ind w:left="182"/>
              <w:rPr>
                <w:sz w:val="20"/>
              </w:rPr>
            </w:pPr>
            <w:r>
              <w:rPr>
                <w:sz w:val="20"/>
              </w:rPr>
              <w:t>and</w:t>
            </w:r>
            <w:r>
              <w:rPr>
                <w:spacing w:val="-3"/>
                <w:sz w:val="20"/>
              </w:rPr>
              <w:t> </w:t>
            </w:r>
            <w:r>
              <w:rPr>
                <w:sz w:val="20"/>
              </w:rPr>
              <w:t>TER</w:t>
            </w:r>
          </w:p>
        </w:tc>
        <w:tc>
          <w:tcPr>
            <w:tcW w:w="1289" w:type="dxa"/>
          </w:tcPr>
          <w:p>
            <w:pPr>
              <w:pStyle w:val="TableParagraph"/>
              <w:ind w:left="24"/>
              <w:jc w:val="center"/>
              <w:rPr>
                <w:sz w:val="20"/>
              </w:rPr>
            </w:pPr>
            <w:r>
              <w:rPr>
                <w:sz w:val="20"/>
              </w:rPr>
              <w:t>As Appropriate</w:t>
            </w:r>
          </w:p>
        </w:tc>
        <w:tc>
          <w:tcPr>
            <w:tcW w:w="2369" w:type="dxa"/>
          </w:tcPr>
          <w:p>
            <w:pPr>
              <w:pStyle w:val="TableParagraph"/>
              <w:ind w:left="1003" w:right="982"/>
              <w:jc w:val="center"/>
              <w:rPr>
                <w:sz w:val="20"/>
              </w:rPr>
            </w:pPr>
            <w:r>
              <w:rPr>
                <w:sz w:val="20"/>
              </w:rPr>
              <w:t>N/A</w:t>
            </w:r>
          </w:p>
        </w:tc>
        <w:tc>
          <w:tcPr>
            <w:tcW w:w="3658" w:type="dxa"/>
          </w:tcPr>
          <w:p>
            <w:pPr>
              <w:pStyle w:val="TableParagraph"/>
              <w:ind w:left="35"/>
              <w:rPr>
                <w:sz w:val="20"/>
              </w:rPr>
            </w:pPr>
            <w:r>
              <w:rPr>
                <w:sz w:val="20"/>
              </w:rPr>
              <w:t>A student employee goes on PELP.</w:t>
            </w:r>
          </w:p>
        </w:tc>
        <w:tc>
          <w:tcPr>
            <w:tcW w:w="1676" w:type="dxa"/>
          </w:tcPr>
          <w:p>
            <w:pPr>
              <w:pStyle w:val="TableParagraph"/>
              <w:spacing w:line="256" w:lineRule="auto"/>
              <w:ind w:left="73" w:right="47" w:firstLine="1"/>
              <w:jc w:val="center"/>
              <w:rPr>
                <w:sz w:val="20"/>
              </w:rPr>
            </w:pPr>
            <w:r>
              <w:rPr>
                <w:sz w:val="20"/>
              </w:rPr>
              <w:t>N/A - Academic and Casual restricted</w:t>
            </w:r>
            <w:r>
              <w:rPr>
                <w:spacing w:val="-12"/>
                <w:sz w:val="20"/>
              </w:rPr>
              <w:t> </w:t>
            </w:r>
            <w:r>
              <w:rPr>
                <w:sz w:val="20"/>
              </w:rPr>
              <w:t>students are not eligible for UCRP</w:t>
            </w:r>
          </w:p>
        </w:tc>
        <w:tc>
          <w:tcPr>
            <w:tcW w:w="1822" w:type="dxa"/>
          </w:tcPr>
          <w:p>
            <w:pPr>
              <w:pStyle w:val="TableParagraph"/>
              <w:ind w:left="728" w:right="710"/>
              <w:jc w:val="center"/>
              <w:rPr>
                <w:sz w:val="20"/>
              </w:rPr>
            </w:pPr>
            <w:r>
              <w:rPr>
                <w:sz w:val="20"/>
              </w:rPr>
              <w:t>N/A</w:t>
            </w:r>
          </w:p>
        </w:tc>
        <w:tc>
          <w:tcPr>
            <w:tcW w:w="1337" w:type="dxa"/>
          </w:tcPr>
          <w:p>
            <w:pPr>
              <w:pStyle w:val="TableParagraph"/>
              <w:ind w:left="508" w:right="490"/>
              <w:jc w:val="center"/>
              <w:rPr>
                <w:sz w:val="20"/>
              </w:rPr>
            </w:pPr>
            <w:r>
              <w:rPr>
                <w:sz w:val="20"/>
              </w:rPr>
              <w:t>No</w:t>
            </w:r>
          </w:p>
        </w:tc>
        <w:tc>
          <w:tcPr>
            <w:tcW w:w="5093" w:type="dxa"/>
          </w:tcPr>
          <w:p>
            <w:pPr>
              <w:pStyle w:val="TableParagraph"/>
              <w:spacing w:line="240" w:lineRule="auto"/>
              <w:rPr>
                <w:rFonts w:ascii="Times New Roman"/>
                <w:sz w:val="20"/>
              </w:rPr>
            </w:pPr>
          </w:p>
        </w:tc>
      </w:tr>
      <w:tr>
        <w:trPr>
          <w:trHeight w:val="966" w:hRule="atLeast"/>
        </w:trPr>
        <w:tc>
          <w:tcPr>
            <w:tcW w:w="2287" w:type="dxa"/>
          </w:tcPr>
          <w:p>
            <w:pPr>
              <w:pStyle w:val="TableParagraph"/>
              <w:ind w:left="35"/>
              <w:rPr>
                <w:sz w:val="20"/>
              </w:rPr>
            </w:pPr>
            <w:r>
              <w:rPr>
                <w:sz w:val="20"/>
              </w:rPr>
              <w:t>Administrative Furlough</w:t>
            </w:r>
          </w:p>
        </w:tc>
        <w:tc>
          <w:tcPr>
            <w:tcW w:w="1644" w:type="dxa"/>
          </w:tcPr>
          <w:p>
            <w:pPr>
              <w:pStyle w:val="TableParagraph"/>
              <w:ind w:left="20"/>
              <w:jc w:val="center"/>
              <w:rPr>
                <w:sz w:val="20"/>
              </w:rPr>
            </w:pPr>
            <w:r>
              <w:rPr>
                <w:sz w:val="20"/>
              </w:rPr>
              <w:t>Staff only</w:t>
            </w:r>
          </w:p>
        </w:tc>
        <w:tc>
          <w:tcPr>
            <w:tcW w:w="1015" w:type="dxa"/>
          </w:tcPr>
          <w:p>
            <w:pPr>
              <w:pStyle w:val="TableParagraph"/>
              <w:ind w:left="218" w:right="196"/>
              <w:jc w:val="center"/>
              <w:rPr>
                <w:sz w:val="20"/>
              </w:rPr>
            </w:pPr>
            <w:r>
              <w:rPr>
                <w:sz w:val="20"/>
              </w:rPr>
              <w:t>N/A</w:t>
            </w:r>
          </w:p>
        </w:tc>
        <w:tc>
          <w:tcPr>
            <w:tcW w:w="1289" w:type="dxa"/>
          </w:tcPr>
          <w:p>
            <w:pPr>
              <w:pStyle w:val="TableParagraph"/>
              <w:ind w:left="22"/>
              <w:jc w:val="center"/>
              <w:rPr>
                <w:sz w:val="20"/>
              </w:rPr>
            </w:pPr>
            <w:r>
              <w:rPr>
                <w:sz w:val="20"/>
              </w:rPr>
              <w:t>N/A</w:t>
            </w:r>
          </w:p>
        </w:tc>
        <w:tc>
          <w:tcPr>
            <w:tcW w:w="2369" w:type="dxa"/>
          </w:tcPr>
          <w:p>
            <w:pPr>
              <w:pStyle w:val="TableParagraph"/>
              <w:ind w:left="1003" w:right="982"/>
              <w:jc w:val="center"/>
              <w:rPr>
                <w:sz w:val="20"/>
              </w:rPr>
            </w:pPr>
            <w:r>
              <w:rPr>
                <w:sz w:val="20"/>
              </w:rPr>
              <w:t>N/A</w:t>
            </w:r>
          </w:p>
        </w:tc>
        <w:tc>
          <w:tcPr>
            <w:tcW w:w="3658" w:type="dxa"/>
          </w:tcPr>
          <w:p>
            <w:pPr>
              <w:pStyle w:val="TableParagraph"/>
              <w:ind w:left="35"/>
              <w:rPr>
                <w:sz w:val="20"/>
              </w:rPr>
            </w:pPr>
            <w:r>
              <w:rPr>
                <w:sz w:val="20"/>
              </w:rPr>
              <w:t>N/A</w:t>
            </w:r>
          </w:p>
        </w:tc>
        <w:tc>
          <w:tcPr>
            <w:tcW w:w="1676" w:type="dxa"/>
          </w:tcPr>
          <w:p>
            <w:pPr>
              <w:pStyle w:val="TableParagraph"/>
              <w:ind w:left="678"/>
              <w:rPr>
                <w:sz w:val="20"/>
              </w:rPr>
            </w:pPr>
            <w:r>
              <w:rPr>
                <w:sz w:val="20"/>
              </w:rPr>
              <w:t>N/A</w:t>
            </w:r>
          </w:p>
        </w:tc>
        <w:tc>
          <w:tcPr>
            <w:tcW w:w="1822" w:type="dxa"/>
          </w:tcPr>
          <w:p>
            <w:pPr>
              <w:pStyle w:val="TableParagraph"/>
              <w:ind w:left="728" w:right="710"/>
              <w:jc w:val="center"/>
              <w:rPr>
                <w:sz w:val="20"/>
              </w:rPr>
            </w:pPr>
            <w:r>
              <w:rPr>
                <w:sz w:val="20"/>
              </w:rPr>
              <w:t>N/A</w:t>
            </w:r>
          </w:p>
        </w:tc>
        <w:tc>
          <w:tcPr>
            <w:tcW w:w="1337" w:type="dxa"/>
          </w:tcPr>
          <w:p>
            <w:pPr>
              <w:pStyle w:val="TableParagraph"/>
              <w:ind w:left="508" w:right="490"/>
              <w:jc w:val="center"/>
              <w:rPr>
                <w:sz w:val="20"/>
              </w:rPr>
            </w:pPr>
            <w:r>
              <w:rPr>
                <w:sz w:val="20"/>
              </w:rPr>
              <w:t>No</w:t>
            </w:r>
          </w:p>
        </w:tc>
        <w:tc>
          <w:tcPr>
            <w:tcW w:w="5093" w:type="dxa"/>
          </w:tcPr>
          <w:p>
            <w:pPr>
              <w:pStyle w:val="TableParagraph"/>
              <w:spacing w:line="256" w:lineRule="auto"/>
              <w:ind w:left="33" w:right="20"/>
              <w:rPr>
                <w:sz w:val="20"/>
              </w:rPr>
            </w:pPr>
            <w:r>
              <w:rPr>
                <w:sz w:val="20"/>
              </w:rPr>
              <w:t>Any future systemwide furlough programs would be evaluated for implementation guidelines at the time of the policy decision.</w:t>
            </w:r>
          </w:p>
        </w:tc>
      </w:tr>
    </w:tbl>
    <w:p>
      <w:pPr>
        <w:rPr>
          <w:sz w:val="2"/>
          <w:szCs w:val="2"/>
        </w:rPr>
      </w:pPr>
      <w:r>
        <w:rPr/>
        <w:pict>
          <v:shape style="position:absolute;margin-left:538.531616pt;margin-top:51.741028pt;width:145.9pt;height:14.05pt;mso-position-horizontal-relative:page;mso-position-vertical-relative:page;z-index:-55984" type="#_x0000_t202" filled="false" stroked="false">
            <v:textbox inset="0,0,0,0">
              <w:txbxContent>
                <w:p>
                  <w:pPr>
                    <w:pStyle w:val="BodyText"/>
                    <w:spacing w:line="281" w:lineRule="exact"/>
                  </w:pPr>
                  <w:r>
                    <w:rPr/>
                    <w:t>Short Work Break Matrix</w:t>
                  </w:r>
                </w:p>
              </w:txbxContent>
            </v:textbox>
            <w10:wrap type="none"/>
          </v:shape>
        </w:pict>
      </w:r>
      <w:r>
        <w:rPr/>
        <w:pict>
          <v:group style="position:absolute;margin-left:37.891598pt;margin-top:108.590027pt;width:1108.45pt;height:378.5pt;mso-position-horizontal-relative:page;mso-position-vertical-relative:page;z-index:-55960" coordorigin="758,2172" coordsize="22169,7570">
            <v:shape style="position:absolute;left:757;top:2171;width:6228;height:7570" type="#_x0000_t75" stroked="false">
              <v:imagedata r:id="rId16" o:title=""/>
            </v:shape>
            <v:shape style="position:absolute;left:6993;top:2171;width:15934;height:7570" type="#_x0000_t75" stroked="false">
              <v:imagedata r:id="rId17" o:title=""/>
            </v:shape>
            <w10:wrap type="none"/>
          </v:group>
        </w:pict>
      </w:r>
    </w:p>
    <w:sectPr>
      <w:pgSz w:w="24490" w:h="15840" w:orient="landscape"/>
      <w:pgMar w:header="0" w:footer="464" w:top="1060" w:bottom="660" w:left="620" w:right="1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b w:val="0"/>
        <w:sz w:val="20"/>
      </w:rPr>
    </w:pPr>
    <w:r>
      <w:rPr/>
      <w:pict>
        <v:shapetype id="_x0000_t202" o:spt="202" coordsize="21600,21600" path="m,l,21600r21600,l21600,xe">
          <v:stroke joinstyle="miter"/>
          <v:path gradientshapeok="t" o:connecttype="rect"/>
        </v:shapetype>
        <v:shape style="position:absolute;margin-left:35.931599pt;margin-top:753.791016pt;width:165.95pt;height:13.05pt;mso-position-horizontal-relative:page;mso-position-vertical-relative:page;z-index:-56344" type="#_x0000_t202" filled="false" stroked="false">
          <v:textbox inset="0,0,0,0">
            <w:txbxContent>
              <w:p>
                <w:pPr>
                  <w:spacing w:line="245" w:lineRule="exact" w:before="0"/>
                  <w:ind w:left="20" w:right="0" w:firstLine="0"/>
                  <w:jc w:val="left"/>
                  <w:rPr>
                    <w:b/>
                    <w:sz w:val="22"/>
                  </w:rPr>
                </w:pPr>
                <w:r>
                  <w:rPr>
                    <w:b/>
                    <w:sz w:val="22"/>
                  </w:rPr>
                  <w:t>University of California Confidential</w:t>
                </w:r>
              </w:p>
            </w:txbxContent>
          </v:textbox>
          <w10:wrap type="none"/>
        </v:shape>
      </w:pict>
    </w:r>
    <w:r>
      <w:rPr/>
      <w:pict>
        <v:shape style="position:absolute;margin-left:1124.931641pt;margin-top:753.791016pt;width:63.1pt;height:13.05pt;mso-position-horizontal-relative:page;mso-position-vertical-relative:page;z-index:-56320" type="#_x0000_t202" filled="false" stroked="false">
          <v:textbox inset="0,0,0,0">
            <w:txbxContent>
              <w:p>
                <w:pPr>
                  <w:spacing w:line="245" w:lineRule="exact" w:before="0"/>
                  <w:ind w:left="20" w:right="0" w:firstLine="0"/>
                  <w:jc w:val="left"/>
                  <w:rPr>
                    <w:sz w:val="22"/>
                  </w:rPr>
                </w:pPr>
                <w:r>
                  <w:rPr>
                    <w:sz w:val="22"/>
                  </w:rPr>
                  <w:t>Page </w:t>
                </w:r>
                <w:r>
                  <w:rPr/>
                  <w:fldChar w:fldCharType="begin"/>
                </w:r>
                <w:r>
                  <w:rPr>
                    <w:sz w:val="22"/>
                  </w:rPr>
                  <w:instrText> PAGE </w:instrText>
                </w:r>
                <w:r>
                  <w:rPr/>
                  <w:fldChar w:fldCharType="separate"/>
                </w:r>
                <w:r>
                  <w:rPr/>
                  <w:t>10</w:t>
                </w:r>
                <w:r>
                  <w:rPr/>
                  <w:fldChar w:fldCharType="end"/>
                </w:r>
                <w:r>
                  <w:rPr>
                    <w:sz w:val="22"/>
                  </w:rPr>
                  <w:t> of 12</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1" w:hanging="106"/>
      </w:pPr>
      <w:rPr>
        <w:rFonts w:hint="default" w:ascii="Calibri" w:hAnsi="Calibri" w:eastAsia="Calibri" w:cs="Calibri"/>
        <w:w w:val="99"/>
        <w:sz w:val="20"/>
        <w:szCs w:val="20"/>
      </w:rPr>
    </w:lvl>
    <w:lvl w:ilvl="1">
      <w:start w:val="0"/>
      <w:numFmt w:val="bullet"/>
      <w:lvlText w:val="•"/>
      <w:lvlJc w:val="left"/>
      <w:pPr>
        <w:ind w:left="771" w:hanging="106"/>
      </w:pPr>
      <w:rPr>
        <w:rFonts w:hint="default"/>
      </w:rPr>
    </w:lvl>
    <w:lvl w:ilvl="2">
      <w:start w:val="0"/>
      <w:numFmt w:val="bullet"/>
      <w:lvlText w:val="•"/>
      <w:lvlJc w:val="left"/>
      <w:pPr>
        <w:ind w:left="1403" w:hanging="106"/>
      </w:pPr>
      <w:rPr>
        <w:rFonts w:hint="default"/>
      </w:rPr>
    </w:lvl>
    <w:lvl w:ilvl="3">
      <w:start w:val="0"/>
      <w:numFmt w:val="bullet"/>
      <w:lvlText w:val="•"/>
      <w:lvlJc w:val="left"/>
      <w:pPr>
        <w:ind w:left="2035" w:hanging="106"/>
      </w:pPr>
      <w:rPr>
        <w:rFonts w:hint="default"/>
      </w:rPr>
    </w:lvl>
    <w:lvl w:ilvl="4">
      <w:start w:val="0"/>
      <w:numFmt w:val="bullet"/>
      <w:lvlText w:val="•"/>
      <w:lvlJc w:val="left"/>
      <w:pPr>
        <w:ind w:left="2666" w:hanging="106"/>
      </w:pPr>
      <w:rPr>
        <w:rFonts w:hint="default"/>
      </w:rPr>
    </w:lvl>
    <w:lvl w:ilvl="5">
      <w:start w:val="0"/>
      <w:numFmt w:val="bullet"/>
      <w:lvlText w:val="•"/>
      <w:lvlJc w:val="left"/>
      <w:pPr>
        <w:ind w:left="3298" w:hanging="106"/>
      </w:pPr>
      <w:rPr>
        <w:rFonts w:hint="default"/>
      </w:rPr>
    </w:lvl>
    <w:lvl w:ilvl="6">
      <w:start w:val="0"/>
      <w:numFmt w:val="bullet"/>
      <w:lvlText w:val="•"/>
      <w:lvlJc w:val="left"/>
      <w:pPr>
        <w:ind w:left="3930" w:hanging="106"/>
      </w:pPr>
      <w:rPr>
        <w:rFonts w:hint="default"/>
      </w:rPr>
    </w:lvl>
    <w:lvl w:ilvl="7">
      <w:start w:val="0"/>
      <w:numFmt w:val="bullet"/>
      <w:lvlText w:val="•"/>
      <w:lvlJc w:val="left"/>
      <w:pPr>
        <w:ind w:left="4561" w:hanging="106"/>
      </w:pPr>
      <w:rPr>
        <w:rFonts w:hint="default"/>
      </w:rPr>
    </w:lvl>
    <w:lvl w:ilvl="8">
      <w:start w:val="0"/>
      <w:numFmt w:val="bullet"/>
      <w:lvlText w:val="•"/>
      <w:lvlJc w:val="left"/>
      <w:pPr>
        <w:ind w:left="5193" w:hanging="106"/>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b/>
      <w:bCs/>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line="243" w:lineRule="exact"/>
    </w:pPr>
    <w:rPr>
      <w:rFonts w:ascii="Calibri" w:hAnsi="Calibri" w:eastAsia="Calibri" w:cs="Calibri"/>
    </w:rPr>
  </w:style>
</w:styles>
</file>

<file path=word/_rels/document.xml.rels><?xml version="1.0" encoding="UTF-8" standalone="yes"?>
<Relationships xmlns="http://schemas.openxmlformats.org/package/2006/relationships"><Relationship Id="rId8" Type="http://schemas.openxmlformats.org/officeDocument/2006/relationships/hyperlink" Target="http://policy.ucop.edu/doc/4010410/PPSM-61" TargetMode="External"/><Relationship Id="rId13" Type="http://schemas.openxmlformats.org/officeDocument/2006/relationships/hyperlink" Target="http://www.rn.ca.gov/licensees/lic-renewal.shtml#ren" TargetMode="External"/><Relationship Id="rId18" Type="http://schemas.openxmlformats.org/officeDocument/2006/relationships/numbering" Target="numbering.xml"/><Relationship Id="rId3"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hyperlink" Target="http://policy.ucop.edu/doc/4010390/PPSM-3" TargetMode="Externa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fontTable" Target="fontTable.xml"/><Relationship Id="rId16" Type="http://schemas.openxmlformats.org/officeDocument/2006/relationships/image" Target="media/image4.png"/><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ucnet.universityofcalifornia.edu/labor/ba" TargetMode="External"/><Relationship Id="rId11" Type="http://schemas.openxmlformats.org/officeDocument/2006/relationships/hyperlink" Target="http://policy.ucop.edu/doc/2710533/PACAOS13" TargetMode="External"/><Relationship Id="rId5" Type="http://schemas.openxmlformats.org/officeDocument/2006/relationships/footer" Target="footer1.xml"/><Relationship Id="rId15" Type="http://schemas.openxmlformats.org/officeDocument/2006/relationships/image" Target="media/image3.png"/><Relationship Id="rId10" Type="http://schemas.openxmlformats.org/officeDocument/2006/relationships/hyperlink" Target="http://policy.ucop.edu/doc/4010429/PPSM-60" TargetMode="External"/><Relationship Id="rId19"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hyperlink" Target="http://policy.ucop.edu/doc/4010389/PPSM-2"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ACCF2-6684-4A61-88D3-296EBEBDD71A}"/>
</file>

<file path=customXml/itemProps2.xml><?xml version="1.0" encoding="utf-8"?>
<ds:datastoreItem xmlns:ds="http://schemas.openxmlformats.org/officeDocument/2006/customXml" ds:itemID="{33416D7D-A3F4-4FEB-92CF-97C7CF383B71}"/>
</file>

<file path=customXml/itemProps3.xml><?xml version="1.0" encoding="utf-8"?>
<ds:datastoreItem xmlns:ds="http://schemas.openxmlformats.org/officeDocument/2006/customXml" ds:itemID="{8F371CA5-0EE9-42C8-A7A3-A14B61971D6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Work Break Matrix</dc:title>
  <dcterms:created xsi:type="dcterms:W3CDTF">2019-03-15T20:25:08Z</dcterms:created>
  <dcterms:modified xsi:type="dcterms:W3CDTF">2019-03-15T20:25:08Z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2019-03-15T00:00:00Z</vt:filetime>
  </property>
  <property fmtid="{D5CDD505-2E9C-101B-9397-08002B2CF9AE}" pid="3" name="Creator">
    <vt:lpwstr>PDFium</vt:lpwstr>
  </property>
  <property fmtid="{D5CDD505-2E9C-101B-9397-08002B2CF9AE}" pid="4" name="LastSaved">
    <vt:filetime>2019-03-15T00:00:00Z</vt:filetime>
  </property>
  <property fmtid="{D5CDD505-2E9C-101B-9397-08002B2CF9AE}" pid="5" name="ContentTypeId">
    <vt:lpwstr>0x010100CDBB083BF9FF644EB6925F3F8AA77806</vt:lpwstr>
  </property>
</Properties>
</file>